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D88D8" w14:textId="77777777" w:rsidR="00BF0430" w:rsidRPr="00C57F1E" w:rsidRDefault="00BF0430" w:rsidP="009C380F">
      <w:pPr>
        <w:adjustRightInd w:val="0"/>
        <w:spacing w:after="240" w:line="360" w:lineRule="auto"/>
        <w:jc w:val="both"/>
        <w:rPr>
          <w:rFonts w:ascii="Palatino Linotype" w:hAnsi="Palatino Linotype" w:cs="Courier New"/>
          <w:b/>
          <w:bCs/>
          <w:sz w:val="24"/>
          <w:szCs w:val="24"/>
        </w:rPr>
      </w:pPr>
    </w:p>
    <w:p w14:paraId="65A63B32" w14:textId="6C942FDD" w:rsidR="00FE652A" w:rsidRPr="00C57F1E" w:rsidRDefault="000304FA" w:rsidP="00FE652A">
      <w:pPr>
        <w:spacing w:line="276" w:lineRule="auto"/>
        <w:ind w:left="181" w:right="183"/>
        <w:jc w:val="center"/>
        <w:rPr>
          <w:rFonts w:ascii="Palatino Linotype" w:hAnsi="Palatino Linotype"/>
          <w:b/>
          <w:sz w:val="24"/>
          <w:szCs w:val="24"/>
        </w:rPr>
      </w:pPr>
      <w:r w:rsidRPr="00C57F1E">
        <w:rPr>
          <w:rFonts w:ascii="Palatino Linotype" w:hAnsi="Palatino Linotype"/>
          <w:b/>
          <w:sz w:val="24"/>
          <w:szCs w:val="24"/>
          <w:u w:val="thick"/>
        </w:rPr>
        <w:t>PROJETO DETALHADO DA SOLUÇÃO TE</w:t>
      </w:r>
      <w:r w:rsidR="00953D91" w:rsidRPr="00C57F1E">
        <w:rPr>
          <w:rFonts w:ascii="Palatino Linotype" w:hAnsi="Palatino Linotype"/>
          <w:b/>
          <w:sz w:val="24"/>
          <w:szCs w:val="24"/>
          <w:u w:val="thick"/>
        </w:rPr>
        <w:t>C</w:t>
      </w:r>
      <w:r w:rsidR="00FE652A" w:rsidRPr="00C57F1E">
        <w:rPr>
          <w:rFonts w:ascii="Palatino Linotype" w:hAnsi="Palatino Linotype"/>
          <w:b/>
          <w:sz w:val="24"/>
          <w:szCs w:val="24"/>
          <w:u w:val="thick"/>
        </w:rPr>
        <w:t>NOLÓGICA</w:t>
      </w:r>
    </w:p>
    <w:p w14:paraId="3539D2D8" w14:textId="77777777" w:rsidR="00FE652A" w:rsidRPr="00C57F1E" w:rsidRDefault="00FE652A" w:rsidP="00FE652A">
      <w:pPr>
        <w:pStyle w:val="Corpodetexto"/>
        <w:rPr>
          <w:rFonts w:ascii="Palatino Linotype" w:hAnsi="Palatino Linotype"/>
          <w:b/>
          <w:sz w:val="24"/>
          <w:szCs w:val="24"/>
        </w:rPr>
      </w:pPr>
    </w:p>
    <w:p w14:paraId="065A6E9B" w14:textId="0F0CC996" w:rsidR="00FE652A" w:rsidRDefault="00FE652A" w:rsidP="00FE652A">
      <w:pPr>
        <w:pStyle w:val="Corpodetexto"/>
        <w:spacing w:before="11"/>
        <w:rPr>
          <w:rFonts w:ascii="Palatino Linotype" w:hAnsi="Palatino Linotype"/>
          <w:b/>
          <w:sz w:val="24"/>
          <w:szCs w:val="24"/>
        </w:rPr>
      </w:pPr>
    </w:p>
    <w:p w14:paraId="789E4912" w14:textId="6B661F9D" w:rsidR="00195CCC" w:rsidRDefault="00195CCC" w:rsidP="00FE652A">
      <w:pPr>
        <w:pStyle w:val="Corpodetexto"/>
        <w:spacing w:before="11"/>
        <w:rPr>
          <w:rFonts w:ascii="Palatino Linotype" w:hAnsi="Palatino Linotype"/>
          <w:b/>
          <w:sz w:val="24"/>
          <w:szCs w:val="24"/>
        </w:rPr>
      </w:pPr>
    </w:p>
    <w:p w14:paraId="47D7AF6A" w14:textId="77777777" w:rsidR="00195CCC" w:rsidRPr="00C57F1E" w:rsidRDefault="00195CCC" w:rsidP="00FE652A">
      <w:pPr>
        <w:pStyle w:val="Corpodetexto"/>
        <w:spacing w:before="11"/>
        <w:rPr>
          <w:rFonts w:ascii="Palatino Linotype" w:hAnsi="Palatino Linotype"/>
          <w:b/>
          <w:sz w:val="24"/>
          <w:szCs w:val="24"/>
        </w:rPr>
      </w:pPr>
    </w:p>
    <w:p w14:paraId="1C5ADDD4" w14:textId="77777777" w:rsidR="00F124CB" w:rsidRDefault="00F124CB" w:rsidP="00195CCC">
      <w:pPr>
        <w:ind w:left="119" w:right="4525"/>
        <w:jc w:val="both"/>
        <w:rPr>
          <w:rFonts w:ascii="Palatino Linotype" w:eastAsiaTheme="minorHAnsi" w:hAnsi="Palatino Linotype" w:cs="Tahoma"/>
          <w:b/>
          <w:sz w:val="24"/>
          <w:szCs w:val="24"/>
        </w:rPr>
      </w:pPr>
      <w:r w:rsidRPr="00F124CB">
        <w:rPr>
          <w:rFonts w:ascii="Palatino Linotype" w:eastAsiaTheme="minorHAnsi" w:hAnsi="Palatino Linotype" w:cs="Tahoma"/>
          <w:b/>
          <w:sz w:val="24"/>
          <w:szCs w:val="24"/>
        </w:rPr>
        <w:t>Processo nº 2020/1485</w:t>
      </w:r>
    </w:p>
    <w:p w14:paraId="1EB366A9" w14:textId="64FCBE31" w:rsidR="00FE652A" w:rsidRDefault="00F124CB" w:rsidP="00195CCC">
      <w:pPr>
        <w:ind w:left="119" w:right="4525"/>
        <w:jc w:val="both"/>
        <w:rPr>
          <w:rFonts w:ascii="Palatino Linotype" w:eastAsiaTheme="minorHAnsi" w:hAnsi="Palatino Linotype" w:cs="Tahoma"/>
          <w:b/>
          <w:sz w:val="24"/>
          <w:szCs w:val="24"/>
        </w:rPr>
      </w:pPr>
      <w:r w:rsidRPr="00F124CB">
        <w:rPr>
          <w:rFonts w:ascii="Palatino Linotype" w:eastAsiaTheme="minorHAnsi" w:hAnsi="Palatino Linotype" w:cs="Tahoma"/>
          <w:b/>
          <w:sz w:val="24"/>
          <w:szCs w:val="24"/>
        </w:rPr>
        <w:t>Credenciamento nº 001/2021</w:t>
      </w:r>
    </w:p>
    <w:p w14:paraId="4F195623" w14:textId="1A0A4B9E" w:rsidR="00F124CB" w:rsidRDefault="00F124CB" w:rsidP="00F124CB">
      <w:pPr>
        <w:spacing w:before="94" w:line="465" w:lineRule="auto"/>
        <w:ind w:left="118" w:right="4525"/>
        <w:jc w:val="both"/>
        <w:rPr>
          <w:rFonts w:ascii="Palatino Linotype" w:eastAsiaTheme="minorHAnsi" w:hAnsi="Palatino Linotype" w:cs="Tahoma"/>
          <w:b/>
          <w:sz w:val="24"/>
          <w:szCs w:val="24"/>
        </w:rPr>
      </w:pPr>
    </w:p>
    <w:p w14:paraId="09841EC6" w14:textId="77777777" w:rsidR="00F124CB" w:rsidRPr="00C57F1E" w:rsidRDefault="00F124CB" w:rsidP="00F124CB">
      <w:pPr>
        <w:spacing w:before="94" w:line="465" w:lineRule="auto"/>
        <w:ind w:left="118" w:right="4525"/>
        <w:jc w:val="both"/>
        <w:rPr>
          <w:rFonts w:ascii="Palatino Linotype" w:hAnsi="Palatino Linotype"/>
          <w:b/>
          <w:sz w:val="24"/>
          <w:szCs w:val="24"/>
          <w:u w:val="thick"/>
        </w:rPr>
      </w:pPr>
    </w:p>
    <w:p w14:paraId="637619D0" w14:textId="4E760C4F" w:rsidR="00FE652A" w:rsidRPr="00195CCC" w:rsidRDefault="00FE652A" w:rsidP="00F124CB">
      <w:pPr>
        <w:spacing w:line="276" w:lineRule="auto"/>
        <w:ind w:right="-284"/>
        <w:jc w:val="both"/>
        <w:rPr>
          <w:rFonts w:ascii="Palatino Linotype" w:hAnsi="Palatino Linotype"/>
          <w:bCs/>
          <w:i/>
          <w:iCs/>
          <w:sz w:val="24"/>
          <w:szCs w:val="24"/>
        </w:rPr>
      </w:pPr>
      <w:r w:rsidRPr="00195CCC">
        <w:rPr>
          <w:rFonts w:ascii="Palatino Linotype" w:hAnsi="Palatino Linotype"/>
          <w:bCs/>
          <w:i/>
          <w:iCs/>
          <w:sz w:val="24"/>
          <w:szCs w:val="24"/>
          <w:u w:val="thick"/>
        </w:rPr>
        <w:t>OBJETO:</w:t>
      </w:r>
      <w:r w:rsidRPr="00195CCC">
        <w:rPr>
          <w:rFonts w:ascii="Palatino Linotype" w:hAnsi="Palatino Linotype"/>
          <w:bCs/>
          <w:i/>
          <w:iCs/>
          <w:spacing w:val="-13"/>
          <w:sz w:val="24"/>
          <w:szCs w:val="24"/>
        </w:rPr>
        <w:t xml:space="preserve"> </w:t>
      </w:r>
      <w:r w:rsidR="00F124CB" w:rsidRPr="00195CCC">
        <w:rPr>
          <w:rFonts w:ascii="Palatino Linotype" w:hAnsi="Palatino Linotype"/>
          <w:bCs/>
          <w:i/>
          <w:iCs/>
          <w:sz w:val="24"/>
          <w:szCs w:val="24"/>
        </w:rPr>
        <w:t>CREDENCIAMENTO de pessoas jurídicas, para fornecimento de</w:t>
      </w:r>
      <w:r w:rsidR="00F124CB" w:rsidRPr="00195CCC">
        <w:rPr>
          <w:rFonts w:ascii="Palatino Linotype" w:hAnsi="Palatino Linotype"/>
          <w:bCs/>
          <w:i/>
          <w:iCs/>
          <w:sz w:val="24"/>
          <w:szCs w:val="24"/>
        </w:rPr>
        <w:t xml:space="preserve"> </w:t>
      </w:r>
      <w:r w:rsidR="00F124CB" w:rsidRPr="00195CCC">
        <w:rPr>
          <w:rFonts w:ascii="Palatino Linotype" w:hAnsi="Palatino Linotype"/>
          <w:bCs/>
          <w:i/>
          <w:iCs/>
          <w:sz w:val="24"/>
          <w:szCs w:val="24"/>
        </w:rPr>
        <w:t>solução de pagamentos de custas judiciais iniciais e finais de forma parcelada, regido pelo art. 25,</w:t>
      </w:r>
      <w:r w:rsidR="00F124CB" w:rsidRPr="00195CCC">
        <w:rPr>
          <w:rFonts w:ascii="Palatino Linotype" w:hAnsi="Palatino Linotype"/>
          <w:bCs/>
          <w:i/>
          <w:iCs/>
          <w:sz w:val="24"/>
          <w:szCs w:val="24"/>
        </w:rPr>
        <w:t xml:space="preserve"> </w:t>
      </w:r>
      <w:r w:rsidR="00F124CB" w:rsidRPr="00195CCC">
        <w:rPr>
          <w:rFonts w:ascii="Palatino Linotype" w:hAnsi="Palatino Linotype"/>
          <w:bCs/>
          <w:i/>
          <w:iCs/>
          <w:sz w:val="24"/>
          <w:szCs w:val="24"/>
        </w:rPr>
        <w:t>caput, da Lei nº 8.666 de 21 de junho de 1993 e em conformidade com a Lei nº 8.666, de 21 de junho</w:t>
      </w:r>
      <w:r w:rsidR="00F124CB" w:rsidRPr="00195CCC">
        <w:rPr>
          <w:rFonts w:ascii="Palatino Linotype" w:hAnsi="Palatino Linotype"/>
          <w:bCs/>
          <w:i/>
          <w:iCs/>
          <w:sz w:val="24"/>
          <w:szCs w:val="24"/>
        </w:rPr>
        <w:t xml:space="preserve"> </w:t>
      </w:r>
      <w:r w:rsidR="00F124CB" w:rsidRPr="00195CCC">
        <w:rPr>
          <w:rFonts w:ascii="Palatino Linotype" w:hAnsi="Palatino Linotype"/>
          <w:bCs/>
          <w:i/>
          <w:iCs/>
          <w:sz w:val="24"/>
          <w:szCs w:val="24"/>
        </w:rPr>
        <w:t>de 1993 e alterações posteriores, Decreto Estadual nº 68.119, de 31 de outubro de 2019, Ato Normativo</w:t>
      </w:r>
      <w:r w:rsidR="00F124CB" w:rsidRPr="00195CCC">
        <w:rPr>
          <w:rFonts w:ascii="Palatino Linotype" w:hAnsi="Palatino Linotype"/>
          <w:bCs/>
          <w:i/>
          <w:iCs/>
          <w:sz w:val="24"/>
          <w:szCs w:val="24"/>
        </w:rPr>
        <w:t xml:space="preserve"> </w:t>
      </w:r>
      <w:r w:rsidR="00F124CB" w:rsidRPr="00195CCC">
        <w:rPr>
          <w:rFonts w:ascii="Palatino Linotype" w:hAnsi="Palatino Linotype"/>
          <w:bCs/>
          <w:i/>
          <w:iCs/>
          <w:sz w:val="24"/>
          <w:szCs w:val="24"/>
        </w:rPr>
        <w:t>nº 48, de 12 de agosto de 2019, Resolução 001/2021 do TJAL</w:t>
      </w:r>
      <w:r w:rsidRPr="00195CCC">
        <w:rPr>
          <w:rFonts w:ascii="Palatino Linotype" w:hAnsi="Palatino Linotype"/>
          <w:bCs/>
          <w:i/>
          <w:iCs/>
          <w:sz w:val="24"/>
          <w:szCs w:val="24"/>
        </w:rPr>
        <w:t>.</w:t>
      </w:r>
    </w:p>
    <w:p w14:paraId="4E621027" w14:textId="77777777" w:rsidR="00FE652A" w:rsidRPr="00C57F1E" w:rsidRDefault="00FE652A" w:rsidP="009C380F">
      <w:pPr>
        <w:widowControl/>
        <w:autoSpaceDE/>
        <w:spacing w:after="240" w:line="360" w:lineRule="auto"/>
        <w:ind w:firstLine="1418"/>
        <w:jc w:val="both"/>
        <w:rPr>
          <w:rFonts w:ascii="Palatino Linotype" w:hAnsi="Palatino Linotype" w:cs="Courier New"/>
          <w:bCs/>
          <w:sz w:val="24"/>
          <w:szCs w:val="24"/>
        </w:rPr>
      </w:pPr>
    </w:p>
    <w:p w14:paraId="7F89B4C5" w14:textId="330877CE" w:rsidR="00BF0430"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hAnsi="Palatino Linotype" w:cs="Courier New"/>
          <w:bCs/>
          <w:sz w:val="24"/>
          <w:szCs w:val="24"/>
        </w:rPr>
        <w:t xml:space="preserve">A empresa </w:t>
      </w:r>
      <w:r w:rsidR="00251406" w:rsidRPr="00F275FB">
        <w:rPr>
          <w:rFonts w:ascii="Palatino Linotype" w:hAnsi="Palatino Linotype"/>
          <w:b/>
          <w:sz w:val="24"/>
          <w:szCs w:val="24"/>
        </w:rPr>
        <w:t>PARCELAMOS TUDO PONTO COM SOLUÇÕES EM PAGAMENTOS LTDA.</w:t>
      </w:r>
      <w:r w:rsidR="00251406" w:rsidRPr="00F275FB">
        <w:rPr>
          <w:rFonts w:ascii="Palatino Linotype" w:hAnsi="Palatino Linotype"/>
          <w:sz w:val="24"/>
          <w:szCs w:val="24"/>
        </w:rPr>
        <w:t xml:space="preserve"> pessoa jurídica de direito privado, devidamente inscrita no CNPJ/MF sob o nº 36.063.350/0001-44, neste ato representada por seu sócio</w:t>
      </w:r>
      <w:r w:rsidR="00251406">
        <w:rPr>
          <w:rFonts w:ascii="Palatino Linotype" w:hAnsi="Palatino Linotype"/>
          <w:sz w:val="24"/>
          <w:szCs w:val="24"/>
        </w:rPr>
        <w:t xml:space="preserve"> administrador</w:t>
      </w:r>
      <w:r w:rsidR="00251406" w:rsidRPr="00F275FB">
        <w:rPr>
          <w:rFonts w:ascii="Palatino Linotype" w:hAnsi="Palatino Linotype"/>
          <w:sz w:val="24"/>
          <w:szCs w:val="24"/>
        </w:rPr>
        <w:t xml:space="preserve">, </w:t>
      </w:r>
      <w:r w:rsidR="00251406">
        <w:rPr>
          <w:rFonts w:ascii="Palatino Linotype" w:hAnsi="Palatino Linotype"/>
          <w:i/>
          <w:iCs/>
          <w:sz w:val="24"/>
          <w:szCs w:val="24"/>
          <w:u w:val="single"/>
        </w:rPr>
        <w:t>Pedro Marrey Sanchez</w:t>
      </w:r>
      <w:r w:rsidR="00251406" w:rsidRPr="00F275FB">
        <w:rPr>
          <w:rFonts w:ascii="Palatino Linotype" w:hAnsi="Palatino Linotype"/>
          <w:i/>
          <w:iCs/>
          <w:sz w:val="24"/>
          <w:szCs w:val="24"/>
          <w:u w:val="single"/>
        </w:rPr>
        <w:t>,</w:t>
      </w:r>
      <w:r w:rsidR="00251406" w:rsidRPr="00F275FB">
        <w:rPr>
          <w:rFonts w:ascii="Palatino Linotype" w:hAnsi="Palatino Linotype"/>
          <w:sz w:val="24"/>
          <w:szCs w:val="24"/>
        </w:rPr>
        <w:t xml:space="preserve"> brasileiro, casado, </w:t>
      </w:r>
      <w:r w:rsidR="00251406">
        <w:rPr>
          <w:rFonts w:ascii="Palatino Linotype" w:hAnsi="Palatino Linotype"/>
          <w:sz w:val="24"/>
          <w:szCs w:val="24"/>
        </w:rPr>
        <w:t>advogado</w:t>
      </w:r>
      <w:r w:rsidR="00251406" w:rsidRPr="00F275FB">
        <w:rPr>
          <w:rFonts w:ascii="Palatino Linotype" w:hAnsi="Palatino Linotype"/>
          <w:sz w:val="24"/>
          <w:szCs w:val="24"/>
        </w:rPr>
        <w:t xml:space="preserve">, </w:t>
      </w:r>
      <w:r w:rsidR="00251406">
        <w:rPr>
          <w:rFonts w:ascii="Palatino Linotype" w:hAnsi="Palatino Linotype"/>
          <w:sz w:val="24"/>
          <w:szCs w:val="24"/>
        </w:rPr>
        <w:t xml:space="preserve">portador da cédula de identidade RG n. 19523668 SSP/SP, </w:t>
      </w:r>
      <w:r w:rsidR="00251406" w:rsidRPr="00F275FB">
        <w:rPr>
          <w:rFonts w:ascii="Palatino Linotype" w:hAnsi="Palatino Linotype"/>
          <w:sz w:val="24"/>
          <w:szCs w:val="24"/>
        </w:rPr>
        <w:t xml:space="preserve">inscrito no CPF/MF sob o nº </w:t>
      </w:r>
      <w:r w:rsidR="00251406">
        <w:rPr>
          <w:rFonts w:ascii="Palatino Linotype" w:hAnsi="Palatino Linotype"/>
          <w:sz w:val="24"/>
          <w:szCs w:val="24"/>
        </w:rPr>
        <w:t>117.210.718-14</w:t>
      </w:r>
      <w:r w:rsidR="00251406" w:rsidRPr="00F275FB">
        <w:rPr>
          <w:rFonts w:ascii="Palatino Linotype" w:hAnsi="Palatino Linotype"/>
          <w:sz w:val="24"/>
          <w:szCs w:val="24"/>
        </w:rPr>
        <w:t>, com endereço comercial na Rua Iguatemi, 354 – CJ.12, Itaim Bibi, São Paulo, SP, CEP 01451-011</w:t>
      </w:r>
      <w:r w:rsidR="00BF3F4C" w:rsidRPr="00C57F1E">
        <w:rPr>
          <w:rFonts w:ascii="Palatino Linotype" w:hAnsi="Palatino Linotype"/>
          <w:sz w:val="24"/>
          <w:szCs w:val="24"/>
        </w:rPr>
        <w:t xml:space="preserve">, </w:t>
      </w:r>
      <w:r w:rsidR="00BF3F4C" w:rsidRPr="00C57F1E">
        <w:rPr>
          <w:rFonts w:ascii="Palatino Linotype" w:eastAsiaTheme="minorHAnsi" w:hAnsi="Palatino Linotype" w:cs="Tahoma"/>
          <w:sz w:val="24"/>
          <w:szCs w:val="24"/>
        </w:rPr>
        <w:t>vem</w:t>
      </w:r>
      <w:r w:rsidR="00D64E36" w:rsidRPr="00C57F1E">
        <w:rPr>
          <w:rFonts w:ascii="Palatino Linotype" w:eastAsia="Calibri" w:hAnsi="Palatino Linotype" w:cs="Courier New"/>
          <w:sz w:val="24"/>
          <w:szCs w:val="24"/>
        </w:rPr>
        <w:t xml:space="preserve"> apresentar a Projeto detalhado da Solução Tecnológica</w:t>
      </w:r>
      <w:r w:rsidRPr="00C57F1E">
        <w:rPr>
          <w:rFonts w:ascii="Palatino Linotype" w:eastAsia="Calibri" w:hAnsi="Palatino Linotype" w:cs="Courier New"/>
          <w:sz w:val="24"/>
          <w:szCs w:val="24"/>
        </w:rPr>
        <w:t xml:space="preserve"> nos termos que seguem.</w:t>
      </w:r>
    </w:p>
    <w:p w14:paraId="66E8E1B1" w14:textId="77777777" w:rsidR="00251406" w:rsidRPr="00C57F1E" w:rsidRDefault="00251406" w:rsidP="009C380F">
      <w:pPr>
        <w:widowControl/>
        <w:autoSpaceDE/>
        <w:spacing w:after="240" w:line="360" w:lineRule="auto"/>
        <w:ind w:firstLine="1418"/>
        <w:jc w:val="both"/>
        <w:rPr>
          <w:rFonts w:ascii="Palatino Linotype" w:eastAsia="Calibri" w:hAnsi="Palatino Linotype" w:cs="Courier New"/>
          <w:sz w:val="24"/>
          <w:szCs w:val="24"/>
        </w:rPr>
      </w:pPr>
    </w:p>
    <w:p w14:paraId="4456C472" w14:textId="6C8C23D6" w:rsidR="00BF3F4C" w:rsidRPr="00C57F1E" w:rsidRDefault="00BF3F4C" w:rsidP="009C380F">
      <w:pPr>
        <w:widowControl/>
        <w:autoSpaceDE/>
        <w:spacing w:after="240" w:line="360" w:lineRule="auto"/>
        <w:ind w:firstLine="1418"/>
        <w:jc w:val="both"/>
        <w:rPr>
          <w:rFonts w:ascii="Palatino Linotype" w:eastAsia="Calibri" w:hAnsi="Palatino Linotype" w:cs="Courier New"/>
          <w:b/>
          <w:bCs/>
          <w:sz w:val="24"/>
          <w:szCs w:val="24"/>
        </w:rPr>
      </w:pPr>
      <w:r w:rsidRPr="00C57F1E">
        <w:rPr>
          <w:rFonts w:ascii="Palatino Linotype" w:eastAsia="Calibri" w:hAnsi="Palatino Linotype" w:cs="Courier New"/>
          <w:b/>
          <w:bCs/>
          <w:sz w:val="24"/>
          <w:szCs w:val="24"/>
        </w:rPr>
        <w:t>I – Da</w:t>
      </w:r>
      <w:r w:rsidRPr="00C57F1E">
        <w:rPr>
          <w:rFonts w:ascii="Palatino Linotype" w:hAnsi="Palatino Linotype"/>
          <w:sz w:val="24"/>
          <w:szCs w:val="24"/>
        </w:rPr>
        <w:t xml:space="preserve"> </w:t>
      </w:r>
      <w:r w:rsidRPr="00C57F1E">
        <w:rPr>
          <w:rFonts w:ascii="Palatino Linotype" w:eastAsia="Calibri" w:hAnsi="Palatino Linotype" w:cs="Courier New"/>
          <w:b/>
          <w:bCs/>
          <w:sz w:val="24"/>
          <w:szCs w:val="24"/>
        </w:rPr>
        <w:t>Solução Tecnológica</w:t>
      </w:r>
    </w:p>
    <w:p w14:paraId="60ADCFB6" w14:textId="5C9AF0E0" w:rsidR="00BF0430" w:rsidRPr="00C57F1E" w:rsidRDefault="007C5D3D"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lastRenderedPageBreak/>
        <w:t>O</w:t>
      </w:r>
      <w:r w:rsidR="00BF0430" w:rsidRPr="00C57F1E">
        <w:rPr>
          <w:rFonts w:ascii="Palatino Linotype" w:eastAsia="Calibri" w:hAnsi="Palatino Linotype" w:cs="Courier New"/>
          <w:sz w:val="24"/>
          <w:szCs w:val="24"/>
        </w:rPr>
        <w:t xml:space="preserve"> presente </w:t>
      </w:r>
      <w:r w:rsidRPr="00C57F1E">
        <w:rPr>
          <w:rFonts w:ascii="Palatino Linotype" w:eastAsia="Calibri" w:hAnsi="Palatino Linotype" w:cs="Courier New"/>
          <w:sz w:val="24"/>
          <w:szCs w:val="24"/>
        </w:rPr>
        <w:t>Projeto</w:t>
      </w:r>
      <w:r w:rsidR="00BF0430" w:rsidRPr="00C57F1E">
        <w:rPr>
          <w:rFonts w:ascii="Palatino Linotype" w:eastAsia="Calibri" w:hAnsi="Palatino Linotype" w:cs="Courier New"/>
          <w:sz w:val="24"/>
          <w:szCs w:val="24"/>
        </w:rPr>
        <w:t xml:space="preserve"> será a título gratuito, não implicando compromissos nem obrigações financeiras ou transferência de recursos entre os partícipes, bem como não gera direito, de uma parte à outra, a indenizações, contraprestações pecuniárias, ressarcimentos e/ou reembolsos.</w:t>
      </w:r>
    </w:p>
    <w:p w14:paraId="07065DD3" w14:textId="25346A63"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A solução tecnológica para operar o serviço em questão, de forma detalhada (capacidade de operação, formas e canais de atendimento, suporte, serviço de atendimento ao cliente, comunicação com base de dados, segurança de informação, entre outros), leva em consideração os seguintes aspectos e disposições</w:t>
      </w:r>
      <w:r w:rsidR="00BF3F4C" w:rsidRPr="00C57F1E">
        <w:rPr>
          <w:rFonts w:ascii="Palatino Linotype" w:eastAsia="Calibri" w:hAnsi="Palatino Linotype" w:cs="Courier New"/>
          <w:b/>
          <w:bCs/>
          <w:sz w:val="24"/>
          <w:szCs w:val="24"/>
        </w:rPr>
        <w:t>.</w:t>
      </w:r>
    </w:p>
    <w:p w14:paraId="1A4A1FED" w14:textId="7AFF2239" w:rsidR="00BF0430" w:rsidRPr="00C57F1E" w:rsidRDefault="00B4613E"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C</w:t>
      </w:r>
      <w:r w:rsidR="00BF0430" w:rsidRPr="00C57F1E">
        <w:rPr>
          <w:rFonts w:ascii="Palatino Linotype" w:eastAsia="Calibri" w:hAnsi="Palatino Linotype" w:cs="Courier New"/>
          <w:sz w:val="24"/>
          <w:szCs w:val="24"/>
        </w:rPr>
        <w:t xml:space="preserve">onforme documentos que segue </w:t>
      </w:r>
      <w:r w:rsidR="00BF3F4C" w:rsidRPr="00C57F1E">
        <w:rPr>
          <w:rFonts w:ascii="Palatino Linotype" w:eastAsia="Calibri" w:hAnsi="Palatino Linotype" w:cs="Courier New"/>
          <w:sz w:val="24"/>
          <w:szCs w:val="24"/>
        </w:rPr>
        <w:t>junto à habilitação</w:t>
      </w:r>
      <w:r w:rsidRPr="00C57F1E">
        <w:rPr>
          <w:rFonts w:ascii="Palatino Linotype" w:eastAsia="Calibri" w:hAnsi="Palatino Linotype" w:cs="Courier New"/>
          <w:sz w:val="24"/>
          <w:szCs w:val="24"/>
        </w:rPr>
        <w:t>, a proponente estabelece</w:t>
      </w:r>
      <w:r w:rsidR="00BF3F4C" w:rsidRPr="00C57F1E">
        <w:rPr>
          <w:rFonts w:ascii="Palatino Linotype" w:eastAsia="Calibri" w:hAnsi="Palatino Linotype" w:cs="Courier New"/>
          <w:sz w:val="24"/>
          <w:szCs w:val="24"/>
        </w:rPr>
        <w:t xml:space="preserve">, </w:t>
      </w:r>
      <w:r w:rsidR="00BF0430" w:rsidRPr="00C57F1E">
        <w:rPr>
          <w:rFonts w:ascii="Palatino Linotype" w:eastAsia="Calibri" w:hAnsi="Palatino Linotype" w:cs="Courier New"/>
          <w:sz w:val="24"/>
          <w:szCs w:val="24"/>
        </w:rPr>
        <w:t xml:space="preserve">com a </w:t>
      </w:r>
      <w:r w:rsidRPr="00C57F1E">
        <w:rPr>
          <w:rFonts w:ascii="Palatino Linotype" w:eastAsia="Calibri" w:hAnsi="Palatino Linotype" w:cs="Courier New"/>
          <w:sz w:val="24"/>
          <w:szCs w:val="24"/>
        </w:rPr>
        <w:t xml:space="preserve">PAGSEGURO INTERNET S.A, </w:t>
      </w:r>
      <w:r w:rsidR="00BF0430" w:rsidRPr="00C57F1E">
        <w:rPr>
          <w:rFonts w:ascii="Palatino Linotype" w:eastAsia="Calibri" w:hAnsi="Palatino Linotype" w:cs="Courier New"/>
          <w:sz w:val="24"/>
          <w:szCs w:val="24"/>
        </w:rPr>
        <w:t xml:space="preserve">vínculo com instituição Credenciadora de </w:t>
      </w:r>
      <w:r w:rsidRPr="00C57F1E">
        <w:rPr>
          <w:rFonts w:ascii="Palatino Linotype" w:eastAsia="Calibri" w:hAnsi="Palatino Linotype" w:cs="Courier New"/>
          <w:sz w:val="24"/>
          <w:szCs w:val="24"/>
        </w:rPr>
        <w:t>Pagamento</w:t>
      </w:r>
      <w:r w:rsidR="00BF0430" w:rsidRPr="00C57F1E">
        <w:rPr>
          <w:rFonts w:ascii="Palatino Linotype" w:eastAsia="Calibri" w:hAnsi="Palatino Linotype" w:cs="Courier New"/>
          <w:sz w:val="24"/>
          <w:szCs w:val="24"/>
        </w:rPr>
        <w:t xml:space="preserve">, ou seja, instituição supervisionadas pelo Banco Central do Brasil, </w:t>
      </w:r>
      <w:r w:rsidRPr="00C57F1E">
        <w:rPr>
          <w:rFonts w:ascii="Palatino Linotype" w:eastAsia="Calibri" w:hAnsi="Palatino Linotype" w:cs="Courier New"/>
          <w:sz w:val="24"/>
          <w:szCs w:val="24"/>
        </w:rPr>
        <w:t xml:space="preserve">estando </w:t>
      </w:r>
      <w:r w:rsidR="00BF0430" w:rsidRPr="00C57F1E">
        <w:rPr>
          <w:rFonts w:ascii="Palatino Linotype" w:eastAsia="Calibri" w:hAnsi="Palatino Linotype" w:cs="Courier New"/>
          <w:sz w:val="24"/>
          <w:szCs w:val="24"/>
        </w:rPr>
        <w:t>apta a processar pagamentos, inclusive parcelados, mediante uso de cartões de crédito e débito normalmente aceitos no mercado.</w:t>
      </w:r>
    </w:p>
    <w:p w14:paraId="28B78A63" w14:textId="644AD2FE"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A empresa</w:t>
      </w:r>
      <w:r w:rsidR="00BF3F4C" w:rsidRPr="00C57F1E">
        <w:rPr>
          <w:rFonts w:ascii="Palatino Linotype" w:eastAsia="Calibri" w:hAnsi="Palatino Linotype" w:cs="Courier New"/>
          <w:sz w:val="24"/>
          <w:szCs w:val="24"/>
        </w:rPr>
        <w:t xml:space="preserve"> </w:t>
      </w:r>
      <w:r w:rsidRPr="00C57F1E">
        <w:rPr>
          <w:rFonts w:ascii="Palatino Linotype" w:eastAsia="Calibri" w:hAnsi="Palatino Linotype" w:cs="Courier New"/>
          <w:sz w:val="24"/>
          <w:szCs w:val="24"/>
        </w:rPr>
        <w:t>proponente</w:t>
      </w:r>
      <w:r w:rsidR="00173478" w:rsidRPr="00C57F1E">
        <w:rPr>
          <w:rFonts w:ascii="Palatino Linotype" w:eastAsia="Calibri" w:hAnsi="Palatino Linotype" w:cs="Courier New"/>
          <w:sz w:val="24"/>
          <w:szCs w:val="24"/>
        </w:rPr>
        <w:t xml:space="preserve"> está</w:t>
      </w:r>
      <w:r w:rsidRPr="00C57F1E">
        <w:rPr>
          <w:rFonts w:ascii="Palatino Linotype" w:eastAsia="Calibri" w:hAnsi="Palatino Linotype" w:cs="Courier New"/>
          <w:sz w:val="24"/>
          <w:szCs w:val="24"/>
        </w:rPr>
        <w:t xml:space="preserve"> cumprindo as regras determinadas por bandeiras de cartões, mediante instrumento de contrato de participação nos arranjos de pagamento, firmado com bandeiras de cartão de crédito, cuja fatia de mercado represente a maior parte dos negócios com cartões no país.</w:t>
      </w:r>
    </w:p>
    <w:p w14:paraId="7A189838" w14:textId="77777777"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 xml:space="preserve">Os encargos e eventuais diferenças de valores a serem cobrados por conta do parcelamento via cartão de crédito ficam a cargo do </w:t>
      </w:r>
      <w:r w:rsidRPr="00C57F1E">
        <w:rPr>
          <w:rFonts w:ascii="Palatino Linotype" w:eastAsia="Calibri" w:hAnsi="Palatino Linotype" w:cs="Courier New"/>
          <w:b/>
          <w:bCs/>
          <w:sz w:val="24"/>
          <w:szCs w:val="24"/>
        </w:rPr>
        <w:t>titular</w:t>
      </w:r>
      <w:r w:rsidRPr="00C57F1E">
        <w:rPr>
          <w:rFonts w:ascii="Palatino Linotype" w:eastAsia="Calibri" w:hAnsi="Palatino Linotype" w:cs="Courier New"/>
          <w:sz w:val="24"/>
          <w:szCs w:val="24"/>
        </w:rPr>
        <w:t xml:space="preserve"> </w:t>
      </w:r>
      <w:r w:rsidRPr="00C57F1E">
        <w:rPr>
          <w:rFonts w:ascii="Palatino Linotype" w:eastAsia="Calibri" w:hAnsi="Palatino Linotype" w:cs="Courier New"/>
          <w:b/>
          <w:bCs/>
          <w:sz w:val="24"/>
          <w:szCs w:val="24"/>
        </w:rPr>
        <w:t>do cartão</w:t>
      </w:r>
      <w:r w:rsidRPr="00C57F1E">
        <w:rPr>
          <w:rFonts w:ascii="Palatino Linotype" w:eastAsia="Calibri" w:hAnsi="Palatino Linotype" w:cs="Courier New"/>
          <w:sz w:val="24"/>
          <w:szCs w:val="24"/>
        </w:rPr>
        <w:t xml:space="preserve"> que aderir a essa modalidade de pagamento. </w:t>
      </w:r>
    </w:p>
    <w:p w14:paraId="1C949342" w14:textId="3D1D64A2" w:rsidR="00BF0430" w:rsidRPr="00C57F1E" w:rsidRDefault="00BF0430" w:rsidP="009C380F">
      <w:pPr>
        <w:spacing w:after="240" w:line="360" w:lineRule="auto"/>
        <w:ind w:firstLine="1418"/>
        <w:jc w:val="both"/>
        <w:rPr>
          <w:rFonts w:ascii="Palatino Linotype" w:hAnsi="Palatino Linotype" w:cs="Courier New"/>
          <w:sz w:val="24"/>
          <w:szCs w:val="24"/>
        </w:rPr>
      </w:pPr>
      <w:r w:rsidRPr="00C57F1E">
        <w:rPr>
          <w:rFonts w:ascii="Palatino Linotype" w:hAnsi="Palatino Linotype" w:cs="Courier New"/>
          <w:sz w:val="24"/>
          <w:szCs w:val="24"/>
        </w:rPr>
        <w:t>Ao se dirigir ao guichê de atendimento</w:t>
      </w:r>
      <w:r w:rsidR="00B4613E" w:rsidRPr="00C57F1E">
        <w:rPr>
          <w:rFonts w:ascii="Palatino Linotype" w:hAnsi="Palatino Linotype" w:cs="Courier New"/>
          <w:sz w:val="24"/>
          <w:szCs w:val="24"/>
        </w:rPr>
        <w:t xml:space="preserve"> ou totem de autoatendimento,</w:t>
      </w:r>
      <w:r w:rsidRPr="00C57F1E">
        <w:rPr>
          <w:rFonts w:ascii="Palatino Linotype" w:hAnsi="Palatino Linotype" w:cs="Courier New"/>
          <w:sz w:val="24"/>
          <w:szCs w:val="24"/>
        </w:rPr>
        <w:t xml:space="preserve"> a empresa proponente</w:t>
      </w:r>
      <w:r w:rsidR="00B4613E" w:rsidRPr="00C57F1E">
        <w:rPr>
          <w:rFonts w:ascii="Palatino Linotype" w:hAnsi="Palatino Linotype" w:cs="Courier New"/>
          <w:sz w:val="24"/>
          <w:szCs w:val="24"/>
        </w:rPr>
        <w:t xml:space="preserve"> </w:t>
      </w:r>
      <w:r w:rsidRPr="00C57F1E">
        <w:rPr>
          <w:rFonts w:ascii="Palatino Linotype" w:hAnsi="Palatino Linotype" w:cs="Courier New"/>
          <w:sz w:val="24"/>
          <w:szCs w:val="24"/>
        </w:rPr>
        <w:t>tem dever de oferecer o serviço de parcelamento de tributos</w:t>
      </w:r>
      <w:r w:rsidR="00B4613E" w:rsidRPr="00C57F1E">
        <w:rPr>
          <w:rFonts w:ascii="Palatino Linotype" w:hAnsi="Palatino Linotype" w:cs="Courier New"/>
          <w:sz w:val="24"/>
          <w:szCs w:val="24"/>
        </w:rPr>
        <w:t>, na forma do edital,</w:t>
      </w:r>
      <w:r w:rsidRPr="00C57F1E">
        <w:rPr>
          <w:rFonts w:ascii="Palatino Linotype" w:hAnsi="Palatino Linotype" w:cs="Courier New"/>
          <w:sz w:val="24"/>
          <w:szCs w:val="24"/>
        </w:rPr>
        <w:t xml:space="preserve"> assim como todos os seus custos envolvidos, </w:t>
      </w:r>
      <w:r w:rsidR="00B4613E" w:rsidRPr="00C57F1E">
        <w:rPr>
          <w:rFonts w:ascii="Palatino Linotype" w:hAnsi="Palatino Linotype" w:cs="Courier New"/>
          <w:sz w:val="24"/>
          <w:szCs w:val="24"/>
        </w:rPr>
        <w:t>os quais são pagos pelo usuário de tal facilidade</w:t>
      </w:r>
      <w:r w:rsidRPr="00C57F1E">
        <w:rPr>
          <w:rFonts w:ascii="Palatino Linotype" w:hAnsi="Palatino Linotype" w:cs="Courier New"/>
          <w:sz w:val="24"/>
          <w:szCs w:val="24"/>
        </w:rPr>
        <w:t>, pois</w:t>
      </w:r>
      <w:r w:rsidR="00B4613E" w:rsidRPr="00C57F1E">
        <w:rPr>
          <w:rFonts w:ascii="Palatino Linotype" w:hAnsi="Palatino Linotype" w:cs="Courier New"/>
          <w:sz w:val="24"/>
          <w:szCs w:val="24"/>
        </w:rPr>
        <w:t xml:space="preserve">, trata-se </w:t>
      </w:r>
      <w:r w:rsidRPr="00C57F1E">
        <w:rPr>
          <w:rFonts w:ascii="Palatino Linotype" w:hAnsi="Palatino Linotype" w:cs="Courier New"/>
          <w:sz w:val="24"/>
          <w:szCs w:val="24"/>
        </w:rPr>
        <w:t xml:space="preserve">de tributos e ou demais taxas e serviços de um ente público </w:t>
      </w:r>
      <w:proofErr w:type="gramStart"/>
      <w:r w:rsidRPr="00C57F1E">
        <w:rPr>
          <w:rFonts w:ascii="Palatino Linotype" w:hAnsi="Palatino Linotype" w:cs="Courier New"/>
          <w:sz w:val="24"/>
          <w:szCs w:val="24"/>
        </w:rPr>
        <w:t>o mesmo</w:t>
      </w:r>
      <w:proofErr w:type="gramEnd"/>
      <w:r w:rsidRPr="00C57F1E">
        <w:rPr>
          <w:rFonts w:ascii="Palatino Linotype" w:hAnsi="Palatino Linotype" w:cs="Courier New"/>
          <w:sz w:val="24"/>
          <w:szCs w:val="24"/>
        </w:rPr>
        <w:t xml:space="preserve"> não pode assumir o impacto da operação com pena de </w:t>
      </w:r>
      <w:r w:rsidRPr="00C57F1E">
        <w:rPr>
          <w:rFonts w:ascii="Palatino Linotype" w:hAnsi="Palatino Linotype" w:cs="Courier New"/>
          <w:sz w:val="24"/>
          <w:szCs w:val="24"/>
        </w:rPr>
        <w:lastRenderedPageBreak/>
        <w:t>renúncia de receita. Tal operação em sua legalidade conforme Lei 13.455/2017, na qual permite a diferenciação de valores nas modalidades de operação em Cartão de Crédito.</w:t>
      </w:r>
    </w:p>
    <w:p w14:paraId="0AE208A5" w14:textId="31FCDBCD" w:rsidR="00BF0430" w:rsidRPr="00C57F1E" w:rsidRDefault="00BF0430" w:rsidP="009C380F">
      <w:pPr>
        <w:spacing w:after="240" w:line="360" w:lineRule="auto"/>
        <w:ind w:firstLine="1418"/>
        <w:jc w:val="both"/>
        <w:rPr>
          <w:rFonts w:ascii="Palatino Linotype" w:hAnsi="Palatino Linotype" w:cs="Courier New"/>
          <w:sz w:val="24"/>
          <w:szCs w:val="24"/>
        </w:rPr>
      </w:pPr>
      <w:r w:rsidRPr="00C57F1E">
        <w:rPr>
          <w:rFonts w:ascii="Palatino Linotype" w:hAnsi="Palatino Linotype" w:cs="Courier New"/>
          <w:sz w:val="24"/>
          <w:szCs w:val="24"/>
        </w:rPr>
        <w:t xml:space="preserve">Importante ressaltar que a proponente tem obrigação de pagar integralmente os débitos devidos na conta corrente que mantém na instituição arrecadadora </w:t>
      </w:r>
      <w:r w:rsidR="00B4613E" w:rsidRPr="00C57F1E">
        <w:rPr>
          <w:rFonts w:ascii="Palatino Linotype" w:hAnsi="Palatino Linotype" w:cs="Courier New"/>
          <w:b/>
          <w:bCs/>
          <w:i/>
          <w:iCs/>
          <w:sz w:val="24"/>
          <w:szCs w:val="24"/>
        </w:rPr>
        <w:t>instantaneamente</w:t>
      </w:r>
      <w:r w:rsidRPr="00C57F1E">
        <w:rPr>
          <w:rFonts w:ascii="Palatino Linotype" w:hAnsi="Palatino Linotype" w:cs="Courier New"/>
          <w:sz w:val="24"/>
          <w:szCs w:val="24"/>
        </w:rPr>
        <w:t xml:space="preserve">, utilizando-se do processo de arrecadação de impostos e taxas para os órgãos </w:t>
      </w:r>
      <w:r w:rsidR="00B4613E" w:rsidRPr="00C57F1E">
        <w:rPr>
          <w:rFonts w:ascii="Palatino Linotype" w:hAnsi="Palatino Linotype" w:cs="Courier New"/>
          <w:sz w:val="24"/>
          <w:szCs w:val="24"/>
        </w:rPr>
        <w:t>fazendários</w:t>
      </w:r>
      <w:r w:rsidRPr="00C57F1E">
        <w:rPr>
          <w:rFonts w:ascii="Palatino Linotype" w:hAnsi="Palatino Linotype" w:cs="Courier New"/>
          <w:sz w:val="24"/>
          <w:szCs w:val="24"/>
        </w:rPr>
        <w:t>.</w:t>
      </w:r>
    </w:p>
    <w:p w14:paraId="1C72683A" w14:textId="46D1352A" w:rsidR="00BF0430" w:rsidRPr="00C57F1E" w:rsidRDefault="00BF0430" w:rsidP="009C380F">
      <w:pPr>
        <w:spacing w:after="240" w:line="360" w:lineRule="auto"/>
        <w:ind w:firstLine="1418"/>
        <w:jc w:val="both"/>
        <w:rPr>
          <w:rFonts w:ascii="Palatino Linotype" w:hAnsi="Palatino Linotype" w:cs="Courier New"/>
          <w:sz w:val="24"/>
          <w:szCs w:val="24"/>
        </w:rPr>
      </w:pPr>
      <w:r w:rsidRPr="00C57F1E">
        <w:rPr>
          <w:rFonts w:ascii="Palatino Linotype" w:hAnsi="Palatino Linotype" w:cs="Courier New"/>
          <w:sz w:val="24"/>
          <w:szCs w:val="24"/>
        </w:rPr>
        <w:t xml:space="preserve">Após o início do atendimento, é apresentado modalidades de pagamento, assim como o custo financeiro que teria nesta operação de parcelamento, </w:t>
      </w:r>
      <w:r w:rsidR="00B4613E" w:rsidRPr="00C57F1E">
        <w:rPr>
          <w:rFonts w:ascii="Palatino Linotype" w:hAnsi="Palatino Linotype" w:cs="Courier New"/>
          <w:sz w:val="24"/>
          <w:szCs w:val="24"/>
        </w:rPr>
        <w:t xml:space="preserve">possibilitando ao contribuinte </w:t>
      </w:r>
      <w:r w:rsidRPr="00C57F1E">
        <w:rPr>
          <w:rFonts w:ascii="Palatino Linotype" w:hAnsi="Palatino Linotype" w:cs="Courier New"/>
          <w:sz w:val="24"/>
          <w:szCs w:val="24"/>
        </w:rPr>
        <w:t>a possibilidade de visualizar o valor e em quantas parcelas deseja pagar e o valor total ao contratar o parcelamento, conforme imagem do sistema abaixo:</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7"/>
        <w:gridCol w:w="2969"/>
        <w:gridCol w:w="2994"/>
      </w:tblGrid>
      <w:tr w:rsidR="00906953" w:rsidRPr="00C57F1E" w14:paraId="12A1FB9F" w14:textId="77777777" w:rsidTr="00906953">
        <w:trPr>
          <w:jc w:val="center"/>
        </w:trPr>
        <w:tc>
          <w:tcPr>
            <w:tcW w:w="2973" w:type="dxa"/>
            <w:vAlign w:val="center"/>
          </w:tcPr>
          <w:p w14:paraId="62B626CD" w14:textId="63CD46B2" w:rsidR="00906953" w:rsidRPr="00C57F1E" w:rsidRDefault="00906953" w:rsidP="009C380F">
            <w:pPr>
              <w:spacing w:after="240" w:line="360" w:lineRule="auto"/>
              <w:jc w:val="center"/>
              <w:rPr>
                <w:rFonts w:ascii="Palatino Linotype" w:hAnsi="Palatino Linotype" w:cs="Courier New"/>
                <w:sz w:val="24"/>
                <w:szCs w:val="24"/>
              </w:rPr>
            </w:pPr>
            <w:r w:rsidRPr="00C57F1E">
              <w:rPr>
                <w:rFonts w:ascii="Palatino Linotype" w:hAnsi="Palatino Linotype" w:cs="Courier New"/>
                <w:noProof/>
                <w:sz w:val="24"/>
                <w:szCs w:val="24"/>
                <w:lang w:bidi="ar-SA"/>
              </w:rPr>
              <w:drawing>
                <wp:inline distT="0" distB="0" distL="0" distR="0" wp14:anchorId="551E07AF" wp14:editId="509A5DC1">
                  <wp:extent cx="1861358" cy="3240000"/>
                  <wp:effectExtent l="0" t="0" r="571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61358" cy="3240000"/>
                          </a:xfrm>
                          <a:prstGeom prst="rect">
                            <a:avLst/>
                          </a:prstGeom>
                        </pic:spPr>
                      </pic:pic>
                    </a:graphicData>
                  </a:graphic>
                </wp:inline>
              </w:drawing>
            </w:r>
          </w:p>
        </w:tc>
        <w:tc>
          <w:tcPr>
            <w:tcW w:w="2973" w:type="dxa"/>
            <w:vAlign w:val="center"/>
          </w:tcPr>
          <w:p w14:paraId="00FB74EC" w14:textId="7554CAC1" w:rsidR="00906953" w:rsidRPr="00C57F1E" w:rsidRDefault="00906953" w:rsidP="009C380F">
            <w:pPr>
              <w:spacing w:after="240" w:line="360" w:lineRule="auto"/>
              <w:jc w:val="center"/>
              <w:rPr>
                <w:rFonts w:ascii="Palatino Linotype" w:hAnsi="Palatino Linotype" w:cs="Courier New"/>
                <w:sz w:val="24"/>
                <w:szCs w:val="24"/>
              </w:rPr>
            </w:pPr>
            <w:r w:rsidRPr="00C57F1E">
              <w:rPr>
                <w:rFonts w:ascii="Palatino Linotype" w:hAnsi="Palatino Linotype" w:cs="Courier New"/>
                <w:noProof/>
                <w:sz w:val="24"/>
                <w:szCs w:val="24"/>
                <w:lang w:bidi="ar-SA"/>
              </w:rPr>
              <w:drawing>
                <wp:inline distT="0" distB="0" distL="0" distR="0" wp14:anchorId="50F3440D" wp14:editId="177C4B93">
                  <wp:extent cx="1869078" cy="32400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69078" cy="3240000"/>
                          </a:xfrm>
                          <a:prstGeom prst="rect">
                            <a:avLst/>
                          </a:prstGeom>
                        </pic:spPr>
                      </pic:pic>
                    </a:graphicData>
                  </a:graphic>
                </wp:inline>
              </w:drawing>
            </w:r>
          </w:p>
        </w:tc>
        <w:tc>
          <w:tcPr>
            <w:tcW w:w="2974" w:type="dxa"/>
            <w:vAlign w:val="center"/>
          </w:tcPr>
          <w:p w14:paraId="49C12B2B" w14:textId="16B4D28D" w:rsidR="00906953" w:rsidRPr="00C57F1E" w:rsidRDefault="00906953" w:rsidP="009C380F">
            <w:pPr>
              <w:spacing w:after="240" w:line="360" w:lineRule="auto"/>
              <w:jc w:val="center"/>
              <w:rPr>
                <w:rFonts w:ascii="Palatino Linotype" w:hAnsi="Palatino Linotype" w:cs="Courier New"/>
                <w:sz w:val="24"/>
                <w:szCs w:val="24"/>
              </w:rPr>
            </w:pPr>
            <w:r w:rsidRPr="00C57F1E">
              <w:rPr>
                <w:rFonts w:ascii="Palatino Linotype" w:hAnsi="Palatino Linotype" w:cs="Courier New"/>
                <w:noProof/>
                <w:sz w:val="24"/>
                <w:szCs w:val="24"/>
                <w:lang w:bidi="ar-SA"/>
              </w:rPr>
              <w:drawing>
                <wp:inline distT="0" distB="0" distL="0" distR="0" wp14:anchorId="31FE2ECF" wp14:editId="5BF3201F">
                  <wp:extent cx="1880887" cy="3240000"/>
                  <wp:effectExtent l="0" t="0" r="508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80887" cy="3240000"/>
                          </a:xfrm>
                          <a:prstGeom prst="rect">
                            <a:avLst/>
                          </a:prstGeom>
                        </pic:spPr>
                      </pic:pic>
                    </a:graphicData>
                  </a:graphic>
                </wp:inline>
              </w:drawing>
            </w:r>
          </w:p>
        </w:tc>
      </w:tr>
    </w:tbl>
    <w:p w14:paraId="6C153B14" w14:textId="57C8E5E2" w:rsidR="00BF0430" w:rsidRPr="00C57F1E" w:rsidRDefault="00BF0430" w:rsidP="009C380F">
      <w:pPr>
        <w:spacing w:after="240" w:line="360" w:lineRule="auto"/>
        <w:rPr>
          <w:rFonts w:ascii="Palatino Linotype" w:hAnsi="Palatino Linotype" w:cs="Courier New"/>
          <w:sz w:val="24"/>
          <w:szCs w:val="24"/>
        </w:rPr>
      </w:pPr>
    </w:p>
    <w:p w14:paraId="5E282195" w14:textId="77777777" w:rsidR="00BF0430" w:rsidRPr="00C57F1E" w:rsidRDefault="00BF0430" w:rsidP="009C380F">
      <w:pPr>
        <w:spacing w:after="240" w:line="360" w:lineRule="auto"/>
        <w:ind w:firstLine="1418"/>
        <w:jc w:val="both"/>
        <w:rPr>
          <w:rFonts w:ascii="Palatino Linotype" w:eastAsia="Calibri" w:hAnsi="Palatino Linotype" w:cs="Courier New"/>
          <w:sz w:val="24"/>
          <w:szCs w:val="24"/>
        </w:rPr>
      </w:pPr>
      <w:r w:rsidRPr="00C57F1E">
        <w:rPr>
          <w:rFonts w:ascii="Palatino Linotype" w:hAnsi="Palatino Linotype" w:cs="Courier New"/>
          <w:noProof/>
          <w:sz w:val="24"/>
          <w:szCs w:val="24"/>
        </w:rPr>
        <w:t xml:space="preserve">Ou seja, conforme ilustrado na imagem acima, o contribuine não </w:t>
      </w:r>
      <w:r w:rsidRPr="00C57F1E">
        <w:rPr>
          <w:rFonts w:ascii="Palatino Linotype" w:hAnsi="Palatino Linotype" w:cs="Courier New"/>
          <w:noProof/>
          <w:sz w:val="24"/>
          <w:szCs w:val="24"/>
        </w:rPr>
        <w:lastRenderedPageBreak/>
        <w:t>somente tem conhecimento do valor final que ele pagaria ao efetuar o parcelamento, como tambem tem total conhecimento sobre a diferenciação do valor do boleto original e o valor total que iria pagar ao contratar o serviço de parcelamento junto a proponente.</w:t>
      </w:r>
    </w:p>
    <w:p w14:paraId="69713DA3" w14:textId="7D43D7F4" w:rsidR="00B4613E"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O parcelamento poderá englobar um ou mais débitos do usuário dos serviços, bem como a possibilidade</w:t>
      </w:r>
      <w:r w:rsidR="00B4613E" w:rsidRPr="00C57F1E">
        <w:rPr>
          <w:rFonts w:ascii="Palatino Linotype" w:eastAsia="Calibri" w:hAnsi="Palatino Linotype" w:cs="Courier New"/>
          <w:sz w:val="24"/>
          <w:szCs w:val="24"/>
        </w:rPr>
        <w:t xml:space="preserve"> de os</w:t>
      </w:r>
      <w:r w:rsidRPr="00C57F1E">
        <w:rPr>
          <w:rFonts w:ascii="Palatino Linotype" w:eastAsia="Calibri" w:hAnsi="Palatino Linotype" w:cs="Courier New"/>
          <w:sz w:val="24"/>
          <w:szCs w:val="24"/>
        </w:rPr>
        <w:t xml:space="preserve"> usuários realizarem o pagamento de seus débitos com mais de um cartão de crédito, podendo ser cartão de crédito do próprio titular ou de terceiros, pessoa física e jurídica. </w:t>
      </w:r>
    </w:p>
    <w:p w14:paraId="5FED3694" w14:textId="6A125004"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A empresa proponente irá disponibilizar relatórios</w:t>
      </w:r>
      <w:r w:rsidR="00B4613E" w:rsidRPr="00C57F1E">
        <w:rPr>
          <w:rFonts w:ascii="Palatino Linotype" w:eastAsia="Calibri" w:hAnsi="Palatino Linotype" w:cs="Courier New"/>
          <w:sz w:val="24"/>
          <w:szCs w:val="24"/>
        </w:rPr>
        <w:t xml:space="preserve"> </w:t>
      </w:r>
      <w:r w:rsidR="006757AD" w:rsidRPr="00C57F1E">
        <w:rPr>
          <w:rFonts w:ascii="Palatino Linotype" w:eastAsia="Calibri" w:hAnsi="Palatino Linotype" w:cs="Courier New"/>
          <w:b/>
          <w:bCs/>
          <w:sz w:val="24"/>
          <w:szCs w:val="24"/>
        </w:rPr>
        <w:t>online</w:t>
      </w:r>
      <w:r w:rsidRPr="00C57F1E">
        <w:rPr>
          <w:rFonts w:ascii="Palatino Linotype" w:eastAsia="Calibri" w:hAnsi="Palatino Linotype" w:cs="Courier New"/>
          <w:sz w:val="24"/>
          <w:szCs w:val="24"/>
        </w:rPr>
        <w:t xml:space="preserve"> contendo o montante arrecadado de forma discrim</w:t>
      </w:r>
      <w:r w:rsidR="00511F13" w:rsidRPr="00C57F1E">
        <w:rPr>
          <w:rFonts w:ascii="Palatino Linotype" w:eastAsia="Calibri" w:hAnsi="Palatino Linotype" w:cs="Courier New"/>
          <w:sz w:val="24"/>
          <w:szCs w:val="24"/>
        </w:rPr>
        <w:t>inada, para fins de controle da Prefeitura.</w:t>
      </w:r>
    </w:p>
    <w:p w14:paraId="2A53B677" w14:textId="5F33F18C"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 xml:space="preserve">Em suma, a proponente titular do sistema informático de gestão de pagamentos, em parceria e por meio das empresas credenciadoras (adquirentes) homologadas pelo Banco Central do Brasil, disponibiliza meios através dos quais </w:t>
      </w:r>
      <w:r w:rsidR="00B4613E" w:rsidRPr="00C57F1E">
        <w:rPr>
          <w:rFonts w:ascii="Palatino Linotype" w:eastAsia="Calibri" w:hAnsi="Palatino Linotype" w:cs="Courier New"/>
          <w:sz w:val="24"/>
          <w:szCs w:val="24"/>
        </w:rPr>
        <w:t>os contribuintes</w:t>
      </w:r>
      <w:r w:rsidRPr="00C57F1E">
        <w:rPr>
          <w:rFonts w:ascii="Palatino Linotype" w:eastAsia="Calibri" w:hAnsi="Palatino Linotype" w:cs="Courier New"/>
          <w:sz w:val="24"/>
          <w:szCs w:val="24"/>
        </w:rPr>
        <w:t xml:space="preserve"> podem contratar parcelamento de multas, impostos e outros débitos, cuja operacionalização se dá presencialmente por meio de equipamentos para leitura de cartões (</w:t>
      </w:r>
      <w:r w:rsidR="006757AD" w:rsidRPr="00C57F1E">
        <w:rPr>
          <w:rFonts w:ascii="Palatino Linotype" w:eastAsia="Calibri" w:hAnsi="Palatino Linotype" w:cs="Courier New"/>
          <w:sz w:val="24"/>
          <w:szCs w:val="24"/>
        </w:rPr>
        <w:t>POS</w:t>
      </w:r>
      <w:r w:rsidRPr="00C57F1E">
        <w:rPr>
          <w:rFonts w:ascii="Palatino Linotype" w:eastAsia="Calibri" w:hAnsi="Palatino Linotype" w:cs="Courier New"/>
          <w:sz w:val="24"/>
          <w:szCs w:val="24"/>
        </w:rPr>
        <w:t xml:space="preserve">), instalados em postos de atendimento ou em totens de </w:t>
      </w:r>
      <w:r w:rsidR="00B4613E" w:rsidRPr="00C57F1E">
        <w:rPr>
          <w:rFonts w:ascii="Palatino Linotype" w:eastAsia="Calibri" w:hAnsi="Palatino Linotype" w:cs="Courier New"/>
          <w:sz w:val="24"/>
          <w:szCs w:val="24"/>
        </w:rPr>
        <w:t>autoatendimento</w:t>
      </w:r>
      <w:r w:rsidRPr="00C57F1E">
        <w:rPr>
          <w:rFonts w:ascii="Palatino Linotype" w:eastAsia="Calibri" w:hAnsi="Palatino Linotype" w:cs="Courier New"/>
          <w:sz w:val="24"/>
          <w:szCs w:val="24"/>
        </w:rPr>
        <w:t xml:space="preserve"> (ATM), que possibilitam a realização das transações.</w:t>
      </w:r>
    </w:p>
    <w:p w14:paraId="688BBFE1" w14:textId="381DB9C3"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 xml:space="preserve">Os equipamentos </w:t>
      </w:r>
      <w:r w:rsidR="009408D3" w:rsidRPr="00C57F1E">
        <w:rPr>
          <w:rFonts w:ascii="Palatino Linotype" w:eastAsia="Calibri" w:hAnsi="Palatino Linotype" w:cs="Courier New"/>
          <w:sz w:val="24"/>
          <w:szCs w:val="24"/>
        </w:rPr>
        <w:t>poderão ser integrados a</w:t>
      </w:r>
      <w:r w:rsidRPr="00C57F1E">
        <w:rPr>
          <w:rFonts w:ascii="Palatino Linotype" w:eastAsia="Calibri" w:hAnsi="Palatino Linotype" w:cs="Courier New"/>
          <w:sz w:val="24"/>
          <w:szCs w:val="24"/>
        </w:rPr>
        <w:t xml:space="preserve">o sistema do Licitante por meio do </w:t>
      </w:r>
      <w:r w:rsidRPr="00C57F1E">
        <w:rPr>
          <w:rFonts w:ascii="Palatino Linotype" w:eastAsia="Calibri" w:hAnsi="Palatino Linotype" w:cs="Courier New"/>
          <w:i/>
          <w:iCs/>
          <w:sz w:val="24"/>
          <w:szCs w:val="24"/>
          <w:u w:val="single"/>
        </w:rPr>
        <w:t>webservice</w:t>
      </w:r>
      <w:r w:rsidR="009408D3" w:rsidRPr="00C57F1E">
        <w:rPr>
          <w:rFonts w:ascii="Palatino Linotype" w:eastAsia="Calibri" w:hAnsi="Palatino Linotype" w:cs="Courier New"/>
          <w:i/>
          <w:iCs/>
          <w:sz w:val="24"/>
          <w:szCs w:val="24"/>
          <w:u w:val="single"/>
        </w:rPr>
        <w:t xml:space="preserve"> ou API</w:t>
      </w:r>
      <w:r w:rsidRPr="00C57F1E">
        <w:rPr>
          <w:rFonts w:ascii="Palatino Linotype" w:eastAsia="Calibri" w:hAnsi="Palatino Linotype" w:cs="Courier New"/>
          <w:sz w:val="24"/>
          <w:szCs w:val="24"/>
        </w:rPr>
        <w:t>, devendo o operador ou o próprio usuário digitar os dados básicos para obter a discriminação dos débitos e o total a ser pago conforme a quantidade de parcelas mensais disponibilizadas pela proponente (de 1 a 12 vezes), podendo em seguida:</w:t>
      </w:r>
    </w:p>
    <w:p w14:paraId="544D13F9" w14:textId="77777777"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a) - Escolher e indicar qual número e valor de parcela que melhor se enquadre em seu orçamento mensal.</w:t>
      </w:r>
    </w:p>
    <w:p w14:paraId="2C040D40" w14:textId="66C66D3C"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lastRenderedPageBreak/>
        <w:t>b) - Informar o número de seu celular para posteriormente receber, via SMS ou e-mail, os comprovantes definitivos do pagamento.</w:t>
      </w:r>
    </w:p>
    <w:p w14:paraId="327D2944" w14:textId="77777777"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c) - Concretizar o pagamento, inserindo o cartão e digitando a respectiva senha no leitor de cartão.</w:t>
      </w:r>
    </w:p>
    <w:p w14:paraId="7F500722" w14:textId="770306A4"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d) - A alternativa estará disponível tanto para pessoas físicas quanto para pessoas jurídicas, desde que munidos de cartão de crédito com chip e senha. Não serão aceitos cartões desprovidos de chip.</w:t>
      </w:r>
    </w:p>
    <w:p w14:paraId="3C2E93D2" w14:textId="31237668" w:rsidR="00BF0430" w:rsidRPr="00C57F1E" w:rsidRDefault="009408D3"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e</w:t>
      </w:r>
      <w:r w:rsidR="00BF0430" w:rsidRPr="00C57F1E">
        <w:rPr>
          <w:rFonts w:ascii="Palatino Linotype" w:eastAsia="Calibri" w:hAnsi="Palatino Linotype" w:cs="Courier New"/>
          <w:sz w:val="24"/>
          <w:szCs w:val="24"/>
        </w:rPr>
        <w:t>) - Não existe obrigatoriedade de que o usuário seja o titular do cartão de crédito, uma vez que o uso da senha, que é pessoal e intransferível, garante a integridade da operação.</w:t>
      </w:r>
    </w:p>
    <w:p w14:paraId="61E9AB7D" w14:textId="77C956E0" w:rsidR="00BF0430" w:rsidRPr="00C57F1E" w:rsidRDefault="009408D3"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f</w:t>
      </w:r>
      <w:r w:rsidR="00BF0430" w:rsidRPr="00C57F1E">
        <w:rPr>
          <w:rFonts w:ascii="Palatino Linotype" w:eastAsia="Calibri" w:hAnsi="Palatino Linotype" w:cs="Courier New"/>
          <w:sz w:val="24"/>
          <w:szCs w:val="24"/>
        </w:rPr>
        <w:t xml:space="preserve">) - Aprovada a transação (ou transações) com cartão de crédito, a proponente, disponibilizará ao usuário um comprovante provisório de quitação, listando individualmente os débitos pagos, o qual poderá ser impresso em equipamento conectado no computados local ou no totem de </w:t>
      </w:r>
      <w:r w:rsidR="00AE08A6" w:rsidRPr="00C57F1E">
        <w:rPr>
          <w:rFonts w:ascii="Palatino Linotype" w:eastAsia="Calibri" w:hAnsi="Palatino Linotype" w:cs="Courier New"/>
          <w:sz w:val="24"/>
          <w:szCs w:val="24"/>
        </w:rPr>
        <w:t>autoatendimento</w:t>
      </w:r>
      <w:r w:rsidR="00BF0430" w:rsidRPr="00C57F1E">
        <w:rPr>
          <w:rFonts w:ascii="Palatino Linotype" w:eastAsia="Calibri" w:hAnsi="Palatino Linotype" w:cs="Courier New"/>
          <w:sz w:val="24"/>
          <w:szCs w:val="24"/>
        </w:rPr>
        <w:t>.</w:t>
      </w:r>
    </w:p>
    <w:p w14:paraId="5C64D032" w14:textId="3C12C162" w:rsidR="00BF0430" w:rsidRPr="00C57F1E" w:rsidRDefault="009408D3"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g</w:t>
      </w:r>
      <w:r w:rsidR="00BF0430" w:rsidRPr="00C57F1E">
        <w:rPr>
          <w:rFonts w:ascii="Palatino Linotype" w:eastAsia="Calibri" w:hAnsi="Palatino Linotype" w:cs="Courier New"/>
          <w:sz w:val="24"/>
          <w:szCs w:val="24"/>
        </w:rPr>
        <w:t>) - Em seguida, a proponente pagará integralmente os débitos devidos na conta corrente que mantém na instituição arrecadadora, utilizando-se das rotinas habituais do processo de arrecadação de impostos e taxas para os órgãos do Estado.</w:t>
      </w:r>
    </w:p>
    <w:p w14:paraId="2293FCAF" w14:textId="0C9146E5" w:rsidR="00BF0430" w:rsidRPr="00C57F1E" w:rsidRDefault="009408D3"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h</w:t>
      </w:r>
      <w:r w:rsidR="00BF0430" w:rsidRPr="00C57F1E">
        <w:rPr>
          <w:rFonts w:ascii="Palatino Linotype" w:eastAsia="Calibri" w:hAnsi="Palatino Linotype" w:cs="Courier New"/>
          <w:sz w:val="24"/>
          <w:szCs w:val="24"/>
        </w:rPr>
        <w:t>) - Em um tempo estimado em cerca de 30 (trinta) a 60 (sessenta) minutos, os comprovantes definitivos da quitação serão disponibilizados por meio de mensagem eletrônica no telefone celular informado ou via e-mail.</w:t>
      </w:r>
    </w:p>
    <w:p w14:paraId="22519C58" w14:textId="4CF2EE6A" w:rsidR="00BF0430" w:rsidRPr="00C57F1E" w:rsidRDefault="009408D3"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i</w:t>
      </w:r>
      <w:r w:rsidR="00BF0430" w:rsidRPr="00C57F1E">
        <w:rPr>
          <w:rFonts w:ascii="Palatino Linotype" w:eastAsia="Calibri" w:hAnsi="Palatino Linotype" w:cs="Courier New"/>
          <w:sz w:val="24"/>
          <w:szCs w:val="24"/>
        </w:rPr>
        <w:t xml:space="preserve">) - O serviço estará disponível durante o horário de funcionamento dos postos de atendimento onde estiver instalado ou a qualquer hora nos totens de </w:t>
      </w:r>
      <w:r w:rsidR="00AE08A6" w:rsidRPr="00C57F1E">
        <w:rPr>
          <w:rFonts w:ascii="Palatino Linotype" w:eastAsia="Calibri" w:hAnsi="Palatino Linotype" w:cs="Courier New"/>
          <w:sz w:val="24"/>
          <w:szCs w:val="24"/>
        </w:rPr>
        <w:t>autoatendimento</w:t>
      </w:r>
      <w:r w:rsidR="00BF0430" w:rsidRPr="00C57F1E">
        <w:rPr>
          <w:rFonts w:ascii="Palatino Linotype" w:eastAsia="Calibri" w:hAnsi="Palatino Linotype" w:cs="Courier New"/>
          <w:sz w:val="24"/>
          <w:szCs w:val="24"/>
        </w:rPr>
        <w:t xml:space="preserve">. O prazo citado no item anterior, para disponibilização dos comprovantes definitivos da quitação, valerá apenas nos dias em que houver </w:t>
      </w:r>
      <w:r w:rsidR="00BF0430" w:rsidRPr="00C57F1E">
        <w:rPr>
          <w:rFonts w:ascii="Palatino Linotype" w:eastAsia="Calibri" w:hAnsi="Palatino Linotype" w:cs="Courier New"/>
          <w:sz w:val="24"/>
          <w:szCs w:val="24"/>
        </w:rPr>
        <w:lastRenderedPageBreak/>
        <w:t>expediente bancário, e no período de 10 horas a 17 horas. A quitação definitiva de transações realizadas após esse horário será concretizada apenas na manhã do dia útil posterior.</w:t>
      </w:r>
    </w:p>
    <w:p w14:paraId="2FE79C7C" w14:textId="0E1119B8"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 xml:space="preserve">A proponente </w:t>
      </w:r>
      <w:r w:rsidR="004B2BD8" w:rsidRPr="00C57F1E">
        <w:rPr>
          <w:rFonts w:ascii="Palatino Linotype" w:eastAsia="Calibri" w:hAnsi="Palatino Linotype" w:cs="Courier New"/>
          <w:sz w:val="24"/>
          <w:szCs w:val="24"/>
        </w:rPr>
        <w:t>poderá enviar</w:t>
      </w:r>
      <w:r w:rsidRPr="00C57F1E">
        <w:rPr>
          <w:rFonts w:ascii="Palatino Linotype" w:eastAsia="Calibri" w:hAnsi="Palatino Linotype" w:cs="Courier New"/>
          <w:sz w:val="24"/>
          <w:szCs w:val="24"/>
        </w:rPr>
        <w:t xml:space="preserve"> as informações e consultas a débitos via sistema informatizad</w:t>
      </w:r>
      <w:r w:rsidR="003E4F7B" w:rsidRPr="00C57F1E">
        <w:rPr>
          <w:rFonts w:ascii="Palatino Linotype" w:eastAsia="Calibri" w:hAnsi="Palatino Linotype" w:cs="Courier New"/>
          <w:sz w:val="24"/>
          <w:szCs w:val="24"/>
        </w:rPr>
        <w:t>o e integrado com os sistemas da</w:t>
      </w:r>
      <w:r w:rsidRPr="00C57F1E">
        <w:rPr>
          <w:rFonts w:ascii="Palatino Linotype" w:eastAsia="Calibri" w:hAnsi="Palatino Linotype" w:cs="Courier New"/>
          <w:sz w:val="24"/>
          <w:szCs w:val="24"/>
        </w:rPr>
        <w:t xml:space="preserve"> </w:t>
      </w:r>
      <w:r w:rsidR="00511F13" w:rsidRPr="00C57F1E">
        <w:rPr>
          <w:rFonts w:ascii="Palatino Linotype" w:eastAsia="Calibri" w:hAnsi="Palatino Linotype" w:cs="Courier New"/>
          <w:sz w:val="24"/>
          <w:szCs w:val="24"/>
        </w:rPr>
        <w:t>PREFEITURA</w:t>
      </w:r>
      <w:r w:rsidRPr="00C57F1E">
        <w:rPr>
          <w:rFonts w:ascii="Palatino Linotype" w:eastAsia="Calibri" w:hAnsi="Palatino Linotype" w:cs="Courier New"/>
          <w:sz w:val="24"/>
          <w:szCs w:val="24"/>
        </w:rPr>
        <w:t>, por meio de sistema integrado, via WebService</w:t>
      </w:r>
      <w:r w:rsidR="009408D3" w:rsidRPr="00C57F1E">
        <w:rPr>
          <w:rFonts w:ascii="Palatino Linotype" w:eastAsia="Calibri" w:hAnsi="Palatino Linotype" w:cs="Courier New"/>
          <w:sz w:val="24"/>
          <w:szCs w:val="24"/>
        </w:rPr>
        <w:t xml:space="preserve"> ou API</w:t>
      </w:r>
      <w:r w:rsidRPr="00C57F1E">
        <w:rPr>
          <w:rFonts w:ascii="Palatino Linotype" w:eastAsia="Calibri" w:hAnsi="Palatino Linotype" w:cs="Courier New"/>
          <w:sz w:val="24"/>
          <w:szCs w:val="24"/>
        </w:rPr>
        <w:t>.</w:t>
      </w:r>
    </w:p>
    <w:p w14:paraId="636B0395" w14:textId="77777777"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A proponente, a fim de cumprir o objeto do Credenciamento poderá exercer as suas atividades da seguinte forma:</w:t>
      </w:r>
    </w:p>
    <w:p w14:paraId="1B75505C" w14:textId="77777777"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a) Pelo site na internet, ou dentro do ambiente em que ocorre o atendimento ao público por meio de balcão, totem de atendimento (ATM) e pelo site na internet, observando as condições pré-definidas de melhor aplicabilidade pelo órgão.</w:t>
      </w:r>
    </w:p>
    <w:p w14:paraId="7E989C1B" w14:textId="2792E732"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 xml:space="preserve">b) O repasse financeiro ao credor, do valor integral recebido por meio do cartão de crédito ou débito relacionado a débitos pagos, será feito pela proponente, </w:t>
      </w:r>
      <w:r w:rsidR="00611B71" w:rsidRPr="00C57F1E">
        <w:rPr>
          <w:rFonts w:ascii="Palatino Linotype" w:eastAsia="Calibri" w:hAnsi="Palatino Linotype" w:cs="Courier New"/>
          <w:sz w:val="24"/>
          <w:szCs w:val="24"/>
        </w:rPr>
        <w:t>no prazo habitual do processo de arrecadação de impostos e taxas para os órgãos do Estado</w:t>
      </w:r>
      <w:r w:rsidRPr="00C57F1E">
        <w:rPr>
          <w:rFonts w:ascii="Palatino Linotype" w:eastAsia="Calibri" w:hAnsi="Palatino Linotype" w:cs="Courier New"/>
          <w:sz w:val="24"/>
          <w:szCs w:val="24"/>
        </w:rPr>
        <w:t>, a contar da data em que o banco emissor do cartão/bandeira realizar a autorização da transação.</w:t>
      </w:r>
    </w:p>
    <w:p w14:paraId="6B10F356" w14:textId="174A057A"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Para fins de cumprimento da apresentação d</w:t>
      </w:r>
      <w:r w:rsidR="007C5D3D" w:rsidRPr="00C57F1E">
        <w:rPr>
          <w:rFonts w:ascii="Palatino Linotype" w:eastAsia="Calibri" w:hAnsi="Palatino Linotype" w:cs="Courier New"/>
          <w:sz w:val="24"/>
          <w:szCs w:val="24"/>
        </w:rPr>
        <w:t>o</w:t>
      </w:r>
      <w:r w:rsidRPr="00C57F1E">
        <w:rPr>
          <w:rFonts w:ascii="Palatino Linotype" w:eastAsia="Calibri" w:hAnsi="Palatino Linotype" w:cs="Courier New"/>
          <w:sz w:val="24"/>
          <w:szCs w:val="24"/>
        </w:rPr>
        <w:t xml:space="preserve"> </w:t>
      </w:r>
      <w:r w:rsidR="007C5D3D" w:rsidRPr="00C57F1E">
        <w:rPr>
          <w:rFonts w:ascii="Palatino Linotype" w:eastAsia="Calibri" w:hAnsi="Palatino Linotype" w:cs="Courier New"/>
          <w:sz w:val="24"/>
          <w:szCs w:val="24"/>
        </w:rPr>
        <w:t xml:space="preserve">projeto </w:t>
      </w:r>
      <w:r w:rsidRPr="00C57F1E">
        <w:rPr>
          <w:rFonts w:ascii="Palatino Linotype" w:eastAsia="Calibri" w:hAnsi="Palatino Linotype" w:cs="Courier New"/>
          <w:sz w:val="24"/>
          <w:szCs w:val="24"/>
        </w:rPr>
        <w:t>técnic</w:t>
      </w:r>
      <w:r w:rsidR="007C5D3D" w:rsidRPr="00C57F1E">
        <w:rPr>
          <w:rFonts w:ascii="Palatino Linotype" w:eastAsia="Calibri" w:hAnsi="Palatino Linotype" w:cs="Courier New"/>
          <w:sz w:val="24"/>
          <w:szCs w:val="24"/>
        </w:rPr>
        <w:t>o</w:t>
      </w:r>
      <w:r w:rsidRPr="00C57F1E">
        <w:rPr>
          <w:rFonts w:ascii="Palatino Linotype" w:eastAsia="Calibri" w:hAnsi="Palatino Linotype" w:cs="Courier New"/>
          <w:sz w:val="24"/>
          <w:szCs w:val="24"/>
        </w:rPr>
        <w:t>, segue apresentação de forma pormenorizada como se dará o fluxo de dados, informações e autorizações entre usuário, banco emissor, bandeira de cartão e o credor, bem como o papel de cada um no processo, e ainda as responsabilidades de cada um dos envolvidos na esteira de produção, em que se processam os pagamentos;</w:t>
      </w:r>
    </w:p>
    <w:p w14:paraId="308494ED" w14:textId="3C924908" w:rsidR="00611B71"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 xml:space="preserve">Por fim, ainda em fase de credenciamento a proponente irá homologar, junto </w:t>
      </w:r>
      <w:r w:rsidR="00AE08A6" w:rsidRPr="00C57F1E">
        <w:rPr>
          <w:rFonts w:ascii="Palatino Linotype" w:eastAsia="Calibri" w:hAnsi="Palatino Linotype" w:cs="Courier New"/>
          <w:sz w:val="24"/>
          <w:szCs w:val="24"/>
        </w:rPr>
        <w:t>ao órgão Público</w:t>
      </w:r>
      <w:r w:rsidRPr="00C57F1E">
        <w:rPr>
          <w:rFonts w:ascii="Palatino Linotype" w:eastAsia="Calibri" w:hAnsi="Palatino Linotype" w:cs="Courier New"/>
          <w:sz w:val="24"/>
          <w:szCs w:val="24"/>
        </w:rPr>
        <w:t xml:space="preserve">, o sistema de pagamento por meio de cartão de crédito ou </w:t>
      </w:r>
      <w:r w:rsidRPr="00C57F1E">
        <w:rPr>
          <w:rFonts w:ascii="Palatino Linotype" w:eastAsia="Calibri" w:hAnsi="Palatino Linotype" w:cs="Courier New"/>
          <w:sz w:val="24"/>
          <w:szCs w:val="24"/>
        </w:rPr>
        <w:lastRenderedPageBreak/>
        <w:t>débito, quando serão avaliadas as questões técnicas já constantes desse Termo de referência e ainda as seguintes funcionalidades e especificações do sistema</w:t>
      </w:r>
      <w:r w:rsidR="004B2BD8" w:rsidRPr="00C57F1E">
        <w:rPr>
          <w:rFonts w:ascii="Palatino Linotype" w:eastAsia="Calibri" w:hAnsi="Palatino Linotype" w:cs="Courier New"/>
          <w:sz w:val="24"/>
          <w:szCs w:val="24"/>
        </w:rPr>
        <w:t>:</w:t>
      </w:r>
    </w:p>
    <w:p w14:paraId="16C6E16F" w14:textId="4ECB45D3" w:rsidR="00BF0430" w:rsidRPr="00C57F1E" w:rsidRDefault="00611B71" w:rsidP="009C380F">
      <w:pPr>
        <w:widowControl/>
        <w:autoSpaceDE/>
        <w:spacing w:after="240" w:line="360" w:lineRule="auto"/>
        <w:jc w:val="center"/>
        <w:rPr>
          <w:rFonts w:ascii="Palatino Linotype" w:eastAsia="Calibri" w:hAnsi="Palatino Linotype" w:cs="Courier New"/>
          <w:sz w:val="24"/>
          <w:szCs w:val="24"/>
        </w:rPr>
      </w:pPr>
      <w:r w:rsidRPr="00C57F1E">
        <w:rPr>
          <w:rFonts w:ascii="Palatino Linotype" w:eastAsia="Calibri" w:hAnsi="Palatino Linotype" w:cs="Courier New"/>
          <w:noProof/>
          <w:sz w:val="24"/>
          <w:szCs w:val="24"/>
          <w:lang w:bidi="ar-SA"/>
        </w:rPr>
        <w:drawing>
          <wp:inline distT="0" distB="0" distL="0" distR="0" wp14:anchorId="5F100E90" wp14:editId="50E63625">
            <wp:extent cx="4688542" cy="452437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b="9230"/>
                    <a:stretch/>
                  </pic:blipFill>
                  <pic:spPr bwMode="auto">
                    <a:xfrm>
                      <a:off x="0" y="0"/>
                      <a:ext cx="4714832" cy="4549744"/>
                    </a:xfrm>
                    <a:prstGeom prst="rect">
                      <a:avLst/>
                    </a:prstGeom>
                    <a:noFill/>
                    <a:ln>
                      <a:noFill/>
                    </a:ln>
                    <a:extLst>
                      <a:ext uri="{53640926-AAD7-44D8-BBD7-CCE9431645EC}">
                        <a14:shadowObscured xmlns:a14="http://schemas.microsoft.com/office/drawing/2010/main"/>
                      </a:ext>
                    </a:extLst>
                  </pic:spPr>
                </pic:pic>
              </a:graphicData>
            </a:graphic>
          </wp:inline>
        </w:drawing>
      </w:r>
    </w:p>
    <w:p w14:paraId="66C31891" w14:textId="6C3C75D5" w:rsidR="00BF0430" w:rsidRPr="00C57F1E" w:rsidRDefault="00BF0430" w:rsidP="009C380F">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 xml:space="preserve">Através da equipe técnica da proponente, manteremos serviços de suporte técnico especializado, canal direto de comunicação com os usuários, com monitoramento remoto dos registros de pagamentos realizados, com trilha de auditoria e solução automática de antifraude (Auditoria PCI certificadora), devendo, ainda, disponibilizar </w:t>
      </w:r>
      <w:r w:rsidR="00AE08A6" w:rsidRPr="00C57F1E">
        <w:rPr>
          <w:rFonts w:ascii="Palatino Linotype" w:eastAsia="Calibri" w:hAnsi="Palatino Linotype" w:cs="Courier New"/>
          <w:sz w:val="24"/>
          <w:szCs w:val="24"/>
        </w:rPr>
        <w:t>ao órgão</w:t>
      </w:r>
      <w:r w:rsidRPr="00C57F1E">
        <w:rPr>
          <w:rFonts w:ascii="Palatino Linotype" w:eastAsia="Calibri" w:hAnsi="Palatino Linotype" w:cs="Courier New"/>
          <w:sz w:val="24"/>
          <w:szCs w:val="24"/>
        </w:rPr>
        <w:t xml:space="preserve"> relatório circunstanciado sobre eventos considerados inaceitáveis.</w:t>
      </w:r>
    </w:p>
    <w:p w14:paraId="6D5376C8" w14:textId="77777777" w:rsidR="006101D3" w:rsidRDefault="00BF0430" w:rsidP="006101D3">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 xml:space="preserve">Em tempo, declaramos, também, que a proponente está apta a processar pagamentos, inclusive parcelados, mediante uso de cartões de crédito e débito normalmente aceitos no mercado, sem restrição de bandeiras, apresentando também </w:t>
      </w:r>
      <w:r w:rsidRPr="00C57F1E">
        <w:rPr>
          <w:rFonts w:ascii="Palatino Linotype" w:eastAsia="Calibri" w:hAnsi="Palatino Linotype" w:cs="Courier New"/>
          <w:sz w:val="24"/>
          <w:szCs w:val="24"/>
        </w:rPr>
        <w:lastRenderedPageBreak/>
        <w:t>ao interessado os planos de pagamento dos débitos em aberto, possibilitando ao titular do cartão conhecer previamente os custos adicionais de cada forma de pagamento e decidir pela opção que melhor atenda às suas necessidades.</w:t>
      </w:r>
    </w:p>
    <w:p w14:paraId="6E585BEB" w14:textId="5FA78A1A" w:rsidR="00611B71" w:rsidRPr="00C57F1E" w:rsidRDefault="00852D54" w:rsidP="006101D3">
      <w:pPr>
        <w:widowControl/>
        <w:autoSpaceDE/>
        <w:spacing w:after="240" w:line="360" w:lineRule="auto"/>
        <w:ind w:firstLine="1418"/>
        <w:jc w:val="both"/>
        <w:rPr>
          <w:rFonts w:ascii="Palatino Linotype" w:eastAsia="Calibri" w:hAnsi="Palatino Linotype" w:cs="Courier New"/>
          <w:sz w:val="24"/>
          <w:szCs w:val="24"/>
        </w:rPr>
      </w:pPr>
      <w:r w:rsidRPr="00C57F1E">
        <w:rPr>
          <w:rFonts w:ascii="Palatino Linotype" w:eastAsia="Calibri" w:hAnsi="Palatino Linotype" w:cs="Courier New"/>
          <w:sz w:val="24"/>
          <w:szCs w:val="24"/>
        </w:rPr>
        <w:t xml:space="preserve">São Paulo, </w:t>
      </w:r>
      <w:r w:rsidR="006101D3">
        <w:rPr>
          <w:rFonts w:ascii="Palatino Linotype" w:eastAsia="Calibri" w:hAnsi="Palatino Linotype" w:cs="Courier New"/>
          <w:sz w:val="24"/>
          <w:szCs w:val="24"/>
        </w:rPr>
        <w:fldChar w:fldCharType="begin"/>
      </w:r>
      <w:r w:rsidR="006101D3">
        <w:rPr>
          <w:rFonts w:ascii="Palatino Linotype" w:eastAsia="Calibri" w:hAnsi="Palatino Linotype" w:cs="Courier New"/>
          <w:sz w:val="24"/>
          <w:szCs w:val="24"/>
        </w:rPr>
        <w:instrText xml:space="preserve"> TIME \@ "d 'de' MMMM 'de' yyyy" </w:instrText>
      </w:r>
      <w:r w:rsidR="006101D3">
        <w:rPr>
          <w:rFonts w:ascii="Palatino Linotype" w:eastAsia="Calibri" w:hAnsi="Palatino Linotype" w:cs="Courier New"/>
          <w:sz w:val="24"/>
          <w:szCs w:val="24"/>
        </w:rPr>
        <w:fldChar w:fldCharType="separate"/>
      </w:r>
      <w:r w:rsidR="00C012E7">
        <w:rPr>
          <w:rFonts w:ascii="Palatino Linotype" w:eastAsia="Calibri" w:hAnsi="Palatino Linotype" w:cs="Courier New"/>
          <w:noProof/>
          <w:sz w:val="24"/>
          <w:szCs w:val="24"/>
        </w:rPr>
        <w:t>9 de outubro de 2021</w:t>
      </w:r>
      <w:r w:rsidR="006101D3">
        <w:rPr>
          <w:rFonts w:ascii="Palatino Linotype" w:eastAsia="Calibri" w:hAnsi="Palatino Linotype" w:cs="Courier New"/>
          <w:sz w:val="24"/>
          <w:szCs w:val="24"/>
        </w:rPr>
        <w:fldChar w:fldCharType="end"/>
      </w:r>
      <w:r w:rsidR="003671E1" w:rsidRPr="00C57F1E">
        <w:rPr>
          <w:rFonts w:ascii="Palatino Linotype" w:eastAsia="Calibri" w:hAnsi="Palatino Linotype" w:cs="Courier New"/>
          <w:sz w:val="24"/>
          <w:szCs w:val="24"/>
        </w:rPr>
        <w:t>.</w:t>
      </w:r>
    </w:p>
    <w:p w14:paraId="326D4B68" w14:textId="617A996F" w:rsidR="00A73E70" w:rsidRDefault="00A73E70" w:rsidP="003671E1">
      <w:pPr>
        <w:widowControl/>
        <w:tabs>
          <w:tab w:val="left" w:pos="1418"/>
        </w:tabs>
        <w:adjustRightInd w:val="0"/>
        <w:spacing w:after="240" w:line="360" w:lineRule="auto"/>
        <w:jc w:val="both"/>
        <w:rPr>
          <w:rFonts w:ascii="Palatino Linotype" w:hAnsi="Palatino Linotype"/>
          <w:sz w:val="24"/>
          <w:szCs w:val="24"/>
        </w:rPr>
      </w:pPr>
    </w:p>
    <w:p w14:paraId="375D0F11" w14:textId="77777777" w:rsidR="006101D3" w:rsidRPr="00C57F1E" w:rsidRDefault="006101D3" w:rsidP="003671E1">
      <w:pPr>
        <w:widowControl/>
        <w:tabs>
          <w:tab w:val="left" w:pos="1418"/>
        </w:tabs>
        <w:adjustRightInd w:val="0"/>
        <w:spacing w:after="240" w:line="360" w:lineRule="auto"/>
        <w:jc w:val="both"/>
        <w:rPr>
          <w:rFonts w:ascii="Palatino Linotype" w:hAnsi="Palatino Linotype"/>
          <w:sz w:val="24"/>
          <w:szCs w:val="24"/>
        </w:rPr>
      </w:pPr>
    </w:p>
    <w:p w14:paraId="453F7275" w14:textId="77777777" w:rsidR="006101D3" w:rsidRPr="00F275FB" w:rsidRDefault="006101D3" w:rsidP="006101D3">
      <w:pPr>
        <w:widowControl/>
        <w:tabs>
          <w:tab w:val="left" w:pos="1418"/>
        </w:tabs>
        <w:adjustRightInd w:val="0"/>
        <w:jc w:val="center"/>
        <w:rPr>
          <w:rFonts w:ascii="Palatino Linotype" w:hAnsi="Palatino Linotype"/>
          <w:sz w:val="24"/>
          <w:szCs w:val="24"/>
        </w:rPr>
      </w:pPr>
      <w:r>
        <w:rPr>
          <w:rFonts w:ascii="Palatino Linotype" w:hAnsi="Palatino Linotype"/>
          <w:sz w:val="24"/>
          <w:szCs w:val="24"/>
        </w:rPr>
        <w:t>________________________________________________</w:t>
      </w:r>
    </w:p>
    <w:p w14:paraId="2E16D530" w14:textId="77777777" w:rsidR="006101D3" w:rsidRPr="00F275FB" w:rsidRDefault="006101D3" w:rsidP="006101D3">
      <w:pPr>
        <w:widowControl/>
        <w:autoSpaceDE/>
        <w:autoSpaceDN/>
        <w:jc w:val="center"/>
        <w:rPr>
          <w:rFonts w:ascii="Palatino Linotype" w:eastAsia="Calibri" w:hAnsi="Palatino Linotype" w:cs="Tahoma"/>
          <w:b/>
          <w:sz w:val="24"/>
          <w:szCs w:val="24"/>
        </w:rPr>
      </w:pPr>
      <w:r w:rsidRPr="00F275FB">
        <w:rPr>
          <w:rFonts w:ascii="Palatino Linotype" w:hAnsi="Palatino Linotype"/>
          <w:b/>
          <w:sz w:val="24"/>
          <w:szCs w:val="24"/>
        </w:rPr>
        <w:t>PARCELAMOS TUDO PONTO COM SOLUÇÕES EM PAGAMENTOS</w:t>
      </w:r>
    </w:p>
    <w:p w14:paraId="3CFD4E61" w14:textId="77777777" w:rsidR="006101D3" w:rsidRPr="006101D3" w:rsidRDefault="006101D3" w:rsidP="006101D3">
      <w:pPr>
        <w:widowControl/>
        <w:autoSpaceDE/>
        <w:autoSpaceDN/>
        <w:jc w:val="center"/>
        <w:rPr>
          <w:rFonts w:ascii="Palatino Linotype" w:hAnsi="Palatino Linotype"/>
          <w:i/>
          <w:iCs/>
          <w:sz w:val="24"/>
          <w:szCs w:val="24"/>
        </w:rPr>
      </w:pPr>
      <w:r w:rsidRPr="006101D3">
        <w:rPr>
          <w:rFonts w:ascii="Palatino Linotype" w:hAnsi="Palatino Linotype"/>
          <w:i/>
          <w:iCs/>
          <w:sz w:val="24"/>
          <w:szCs w:val="24"/>
        </w:rPr>
        <w:t>Pedro Marrey Sanchez</w:t>
      </w:r>
    </w:p>
    <w:p w14:paraId="5CB4C510" w14:textId="77777777" w:rsidR="006101D3" w:rsidRPr="00F275FB" w:rsidRDefault="006101D3" w:rsidP="006101D3">
      <w:pPr>
        <w:widowControl/>
        <w:autoSpaceDE/>
        <w:autoSpaceDN/>
        <w:jc w:val="center"/>
        <w:rPr>
          <w:rFonts w:ascii="Palatino Linotype" w:eastAsia="Calibri" w:hAnsi="Palatino Linotype" w:cs="Tahoma"/>
          <w:b/>
          <w:sz w:val="24"/>
          <w:szCs w:val="24"/>
        </w:rPr>
      </w:pPr>
      <w:r w:rsidRPr="00F275FB">
        <w:rPr>
          <w:rFonts w:ascii="Palatino Linotype" w:eastAsia="Calibri" w:hAnsi="Palatino Linotype" w:cs="Tahoma"/>
          <w:b/>
          <w:sz w:val="24"/>
          <w:szCs w:val="24"/>
        </w:rPr>
        <w:t xml:space="preserve">Sócio </w:t>
      </w:r>
      <w:r>
        <w:rPr>
          <w:rFonts w:ascii="Palatino Linotype" w:eastAsia="Calibri" w:hAnsi="Palatino Linotype" w:cs="Tahoma"/>
          <w:b/>
          <w:sz w:val="24"/>
          <w:szCs w:val="24"/>
        </w:rPr>
        <w:t>Administrador</w:t>
      </w:r>
    </w:p>
    <w:p w14:paraId="25F2A3D5" w14:textId="77777777" w:rsidR="00A73E70" w:rsidRPr="00C57F1E" w:rsidRDefault="00A73E70" w:rsidP="003671E1">
      <w:pPr>
        <w:widowControl/>
        <w:tabs>
          <w:tab w:val="left" w:pos="1418"/>
        </w:tabs>
        <w:adjustRightInd w:val="0"/>
        <w:spacing w:after="240" w:line="360" w:lineRule="auto"/>
        <w:jc w:val="both"/>
        <w:rPr>
          <w:rFonts w:ascii="Palatino Linotype" w:hAnsi="Palatino Linotype"/>
          <w:sz w:val="24"/>
          <w:szCs w:val="24"/>
        </w:rPr>
      </w:pPr>
    </w:p>
    <w:p w14:paraId="4C27170F" w14:textId="2AB80D66" w:rsidR="00A010D8" w:rsidRPr="00C57F1E" w:rsidRDefault="00A010D8" w:rsidP="009C380F">
      <w:pPr>
        <w:widowControl/>
        <w:tabs>
          <w:tab w:val="left" w:pos="1418"/>
        </w:tabs>
        <w:adjustRightInd w:val="0"/>
        <w:spacing w:after="240" w:line="360" w:lineRule="auto"/>
        <w:ind w:firstLine="1418"/>
        <w:jc w:val="both"/>
        <w:rPr>
          <w:rFonts w:ascii="Palatino Linotype" w:hAnsi="Palatino Linotype"/>
          <w:sz w:val="24"/>
          <w:szCs w:val="24"/>
        </w:rPr>
      </w:pPr>
    </w:p>
    <w:p w14:paraId="617E2ECD" w14:textId="77777777" w:rsidR="00A76D59" w:rsidRPr="00C57F1E" w:rsidRDefault="00A76D59" w:rsidP="009C380F">
      <w:pPr>
        <w:widowControl/>
        <w:autoSpaceDE/>
        <w:autoSpaceDN/>
        <w:spacing w:after="240" w:line="360" w:lineRule="auto"/>
        <w:ind w:firstLine="1418"/>
        <w:jc w:val="both"/>
        <w:rPr>
          <w:rFonts w:ascii="Palatino Linotype" w:eastAsia="Calibri" w:hAnsi="Palatino Linotype" w:cs="Tahoma"/>
          <w:b/>
          <w:sz w:val="24"/>
          <w:szCs w:val="24"/>
          <w:u w:val="single"/>
        </w:rPr>
      </w:pPr>
    </w:p>
    <w:p w14:paraId="46E197F4" w14:textId="32DD5CC7" w:rsidR="00F81031" w:rsidRPr="00C57F1E" w:rsidRDefault="00F81031" w:rsidP="009C380F">
      <w:pPr>
        <w:spacing w:after="240" w:line="360" w:lineRule="auto"/>
        <w:jc w:val="both"/>
        <w:rPr>
          <w:rFonts w:ascii="Palatino Linotype" w:hAnsi="Palatino Linotype"/>
          <w:b/>
          <w:bCs/>
          <w:sz w:val="24"/>
          <w:szCs w:val="24"/>
        </w:rPr>
      </w:pPr>
    </w:p>
    <w:sectPr w:rsidR="00F81031" w:rsidRPr="00C57F1E" w:rsidSect="006101D3">
      <w:headerReference w:type="default" r:id="rId11"/>
      <w:footerReference w:type="default" r:id="rId12"/>
      <w:pgSz w:w="11906" w:h="16838"/>
      <w:pgMar w:top="1838" w:right="1558" w:bottom="159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0A3A0" w14:textId="77777777" w:rsidR="00260EAD" w:rsidRDefault="00260EAD" w:rsidP="00A55767">
      <w:r>
        <w:separator/>
      </w:r>
    </w:p>
  </w:endnote>
  <w:endnote w:type="continuationSeparator" w:id="0">
    <w:p w14:paraId="6FAB9CD5" w14:textId="77777777" w:rsidR="00260EAD" w:rsidRDefault="00260EAD" w:rsidP="00A55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2A472" w14:textId="77777777" w:rsidR="00906953" w:rsidRDefault="00906953" w:rsidP="001032CA">
    <w:pPr>
      <w:pStyle w:val="Rodap"/>
      <w:tabs>
        <w:tab w:val="left" w:pos="7470"/>
      </w:tabs>
      <w:jc w:val="center"/>
      <w:rPr>
        <w:rFonts w:ascii="Century Gothic" w:eastAsiaTheme="minorHAnsi" w:hAnsi="Century Gothic" w:cstheme="minorBidi"/>
        <w:sz w:val="18"/>
        <w:szCs w:val="18"/>
        <w:lang w:bidi="ar-SA"/>
      </w:rPr>
    </w:pPr>
    <w:r>
      <w:rPr>
        <w:rFonts w:ascii="Century Gothic" w:hAnsi="Century Gothic"/>
        <w:sz w:val="18"/>
        <w:szCs w:val="18"/>
      </w:rPr>
      <w:t>Rua Iguatemi, 354 – CJ 12 – Itaim Bibi – São Paulo – SP</w:t>
    </w:r>
  </w:p>
  <w:p w14:paraId="510F0EAD" w14:textId="7107D83B" w:rsidR="00906953" w:rsidRPr="00C57F1E" w:rsidRDefault="00906953" w:rsidP="000C7B84">
    <w:pPr>
      <w:pStyle w:val="Rodap"/>
      <w:tabs>
        <w:tab w:val="left" w:pos="7470"/>
      </w:tabs>
      <w:jc w:val="center"/>
      <w:rPr>
        <w:rFonts w:ascii="Century Gothic" w:hAnsi="Century Gothic"/>
        <w:sz w:val="18"/>
        <w:szCs w:val="18"/>
        <w:lang w:val="it-IT"/>
      </w:rPr>
    </w:pPr>
    <w:r w:rsidRPr="00C57F1E">
      <w:rPr>
        <w:rFonts w:ascii="Century Gothic" w:hAnsi="Century Gothic"/>
        <w:sz w:val="18"/>
        <w:szCs w:val="18"/>
        <w:lang w:val="it-IT"/>
      </w:rPr>
      <w:t>Telefone: 4040-9067</w:t>
    </w:r>
  </w:p>
  <w:p w14:paraId="54FF4D76" w14:textId="12BF4CF4" w:rsidR="00906953" w:rsidRPr="00C57F1E" w:rsidRDefault="00906953" w:rsidP="000C7B84">
    <w:pPr>
      <w:pStyle w:val="Rodap"/>
      <w:tabs>
        <w:tab w:val="left" w:pos="7470"/>
      </w:tabs>
      <w:jc w:val="center"/>
      <w:rPr>
        <w:rFonts w:ascii="Century Gothic" w:hAnsi="Century Gothic"/>
        <w:sz w:val="18"/>
        <w:szCs w:val="18"/>
        <w:lang w:val="it-IT"/>
      </w:rPr>
    </w:pPr>
    <w:r w:rsidRPr="00C57F1E">
      <w:rPr>
        <w:rFonts w:ascii="Century Gothic" w:hAnsi="Century Gothic"/>
        <w:sz w:val="18"/>
        <w:szCs w:val="18"/>
        <w:lang w:val="it-IT"/>
      </w:rPr>
      <w:t>E-mail: contato@parcelamostudo.com.br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846DE" w14:textId="77777777" w:rsidR="00260EAD" w:rsidRDefault="00260EAD" w:rsidP="00A55767">
      <w:r>
        <w:separator/>
      </w:r>
    </w:p>
  </w:footnote>
  <w:footnote w:type="continuationSeparator" w:id="0">
    <w:p w14:paraId="2E523C7B" w14:textId="77777777" w:rsidR="00260EAD" w:rsidRDefault="00260EAD" w:rsidP="00A55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3E0CE" w14:textId="084969EA" w:rsidR="00906953" w:rsidRDefault="00906953" w:rsidP="005655F2">
    <w:pPr>
      <w:pStyle w:val="Cabealho"/>
      <w:jc w:val="center"/>
    </w:pPr>
    <w:r>
      <w:rPr>
        <w:noProof/>
        <w:lang w:bidi="ar-SA"/>
      </w:rPr>
      <w:drawing>
        <wp:anchor distT="0" distB="0" distL="114300" distR="114300" simplePos="0" relativeHeight="251658240" behindDoc="0" locked="0" layoutInCell="1" allowOverlap="1" wp14:anchorId="0E98AF9C" wp14:editId="602B741C">
          <wp:simplePos x="0" y="0"/>
          <wp:positionH relativeFrom="column">
            <wp:posOffset>2223770</wp:posOffset>
          </wp:positionH>
          <wp:positionV relativeFrom="paragraph">
            <wp:posOffset>-241935</wp:posOffset>
          </wp:positionV>
          <wp:extent cx="1211580" cy="687705"/>
          <wp:effectExtent l="0" t="0" r="7620"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6877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01BDC"/>
    <w:multiLevelType w:val="multilevel"/>
    <w:tmpl w:val="1026E46C"/>
    <w:lvl w:ilvl="0">
      <w:start w:val="1"/>
      <w:numFmt w:val="decimal"/>
      <w:lvlText w:val="%1."/>
      <w:lvlJc w:val="left"/>
      <w:pPr>
        <w:ind w:left="528" w:hanging="52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498" w:hanging="108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414" w:hanging="216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1" w15:restartNumberingAfterBreak="0">
    <w:nsid w:val="17531235"/>
    <w:multiLevelType w:val="hybridMultilevel"/>
    <w:tmpl w:val="5614973E"/>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2" w15:restartNumberingAfterBreak="0">
    <w:nsid w:val="3FC5356A"/>
    <w:multiLevelType w:val="hybridMultilevel"/>
    <w:tmpl w:val="E916B2C4"/>
    <w:lvl w:ilvl="0" w:tplc="8960A8F2">
      <w:start w:val="1"/>
      <w:numFmt w:val="lowerLetter"/>
      <w:lvlText w:val="(%1)"/>
      <w:lvlJc w:val="left"/>
      <w:pPr>
        <w:ind w:left="199" w:hanging="272"/>
      </w:pPr>
      <w:rPr>
        <w:rFonts w:ascii="Arial" w:eastAsia="Arial" w:hAnsi="Arial" w:cs="Arial" w:hint="default"/>
        <w:w w:val="99"/>
        <w:sz w:val="18"/>
        <w:szCs w:val="18"/>
        <w:lang w:val="pt-BR" w:eastAsia="pt-BR" w:bidi="pt-BR"/>
      </w:rPr>
    </w:lvl>
    <w:lvl w:ilvl="1" w:tplc="E30A7218">
      <w:numFmt w:val="bullet"/>
      <w:lvlText w:val="•"/>
      <w:lvlJc w:val="left"/>
      <w:pPr>
        <w:ind w:left="1209" w:hanging="272"/>
      </w:pPr>
      <w:rPr>
        <w:rFonts w:hint="default"/>
        <w:lang w:val="pt-BR" w:eastAsia="pt-BR" w:bidi="pt-BR"/>
      </w:rPr>
    </w:lvl>
    <w:lvl w:ilvl="2" w:tplc="9252DD5A">
      <w:numFmt w:val="bullet"/>
      <w:lvlText w:val="•"/>
      <w:lvlJc w:val="left"/>
      <w:pPr>
        <w:ind w:left="2218" w:hanging="272"/>
      </w:pPr>
      <w:rPr>
        <w:rFonts w:hint="default"/>
        <w:lang w:val="pt-BR" w:eastAsia="pt-BR" w:bidi="pt-BR"/>
      </w:rPr>
    </w:lvl>
    <w:lvl w:ilvl="3" w:tplc="80BC50D2">
      <w:numFmt w:val="bullet"/>
      <w:lvlText w:val="•"/>
      <w:lvlJc w:val="left"/>
      <w:pPr>
        <w:ind w:left="3227" w:hanging="272"/>
      </w:pPr>
      <w:rPr>
        <w:rFonts w:hint="default"/>
        <w:lang w:val="pt-BR" w:eastAsia="pt-BR" w:bidi="pt-BR"/>
      </w:rPr>
    </w:lvl>
    <w:lvl w:ilvl="4" w:tplc="D8B05EDA">
      <w:numFmt w:val="bullet"/>
      <w:lvlText w:val="•"/>
      <w:lvlJc w:val="left"/>
      <w:pPr>
        <w:ind w:left="4236" w:hanging="272"/>
      </w:pPr>
      <w:rPr>
        <w:rFonts w:hint="default"/>
        <w:lang w:val="pt-BR" w:eastAsia="pt-BR" w:bidi="pt-BR"/>
      </w:rPr>
    </w:lvl>
    <w:lvl w:ilvl="5" w:tplc="51AE15C4">
      <w:numFmt w:val="bullet"/>
      <w:lvlText w:val="•"/>
      <w:lvlJc w:val="left"/>
      <w:pPr>
        <w:ind w:left="5245" w:hanging="272"/>
      </w:pPr>
      <w:rPr>
        <w:rFonts w:hint="default"/>
        <w:lang w:val="pt-BR" w:eastAsia="pt-BR" w:bidi="pt-BR"/>
      </w:rPr>
    </w:lvl>
    <w:lvl w:ilvl="6" w:tplc="70ECA08A">
      <w:numFmt w:val="bullet"/>
      <w:lvlText w:val="•"/>
      <w:lvlJc w:val="left"/>
      <w:pPr>
        <w:ind w:left="6254" w:hanging="272"/>
      </w:pPr>
      <w:rPr>
        <w:rFonts w:hint="default"/>
        <w:lang w:val="pt-BR" w:eastAsia="pt-BR" w:bidi="pt-BR"/>
      </w:rPr>
    </w:lvl>
    <w:lvl w:ilvl="7" w:tplc="34EA634A">
      <w:numFmt w:val="bullet"/>
      <w:lvlText w:val="•"/>
      <w:lvlJc w:val="left"/>
      <w:pPr>
        <w:ind w:left="7263" w:hanging="272"/>
      </w:pPr>
      <w:rPr>
        <w:rFonts w:hint="default"/>
        <w:lang w:val="pt-BR" w:eastAsia="pt-BR" w:bidi="pt-BR"/>
      </w:rPr>
    </w:lvl>
    <w:lvl w:ilvl="8" w:tplc="778CDADA">
      <w:numFmt w:val="bullet"/>
      <w:lvlText w:val="•"/>
      <w:lvlJc w:val="left"/>
      <w:pPr>
        <w:ind w:left="8272" w:hanging="272"/>
      </w:pPr>
      <w:rPr>
        <w:rFonts w:hint="default"/>
        <w:lang w:val="pt-BR" w:eastAsia="pt-BR" w:bidi="pt-BR"/>
      </w:rPr>
    </w:lvl>
  </w:abstractNum>
  <w:abstractNum w:abstractNumId="3" w15:restartNumberingAfterBreak="0">
    <w:nsid w:val="4F5E16DF"/>
    <w:multiLevelType w:val="hybridMultilevel"/>
    <w:tmpl w:val="AAECC35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A4E0DB7"/>
    <w:multiLevelType w:val="hybridMultilevel"/>
    <w:tmpl w:val="A5923A12"/>
    <w:lvl w:ilvl="0" w:tplc="CADE6128">
      <w:start w:val="1"/>
      <w:numFmt w:val="lowerLetter"/>
      <w:lvlText w:val="%1)"/>
      <w:lvlJc w:val="left"/>
      <w:pPr>
        <w:ind w:left="-349" w:hanging="360"/>
      </w:pPr>
      <w:rPr>
        <w:rFonts w:hint="default"/>
      </w:rPr>
    </w:lvl>
    <w:lvl w:ilvl="1" w:tplc="04160019" w:tentative="1">
      <w:start w:val="1"/>
      <w:numFmt w:val="lowerLetter"/>
      <w:lvlText w:val="%2."/>
      <w:lvlJc w:val="left"/>
      <w:pPr>
        <w:ind w:left="371" w:hanging="360"/>
      </w:pPr>
    </w:lvl>
    <w:lvl w:ilvl="2" w:tplc="0416001B" w:tentative="1">
      <w:start w:val="1"/>
      <w:numFmt w:val="lowerRoman"/>
      <w:lvlText w:val="%3."/>
      <w:lvlJc w:val="right"/>
      <w:pPr>
        <w:ind w:left="1091" w:hanging="180"/>
      </w:pPr>
    </w:lvl>
    <w:lvl w:ilvl="3" w:tplc="0416000F" w:tentative="1">
      <w:start w:val="1"/>
      <w:numFmt w:val="decimal"/>
      <w:lvlText w:val="%4."/>
      <w:lvlJc w:val="left"/>
      <w:pPr>
        <w:ind w:left="1811" w:hanging="360"/>
      </w:pPr>
    </w:lvl>
    <w:lvl w:ilvl="4" w:tplc="04160019" w:tentative="1">
      <w:start w:val="1"/>
      <w:numFmt w:val="lowerLetter"/>
      <w:lvlText w:val="%5."/>
      <w:lvlJc w:val="left"/>
      <w:pPr>
        <w:ind w:left="2531" w:hanging="360"/>
      </w:pPr>
    </w:lvl>
    <w:lvl w:ilvl="5" w:tplc="0416001B" w:tentative="1">
      <w:start w:val="1"/>
      <w:numFmt w:val="lowerRoman"/>
      <w:lvlText w:val="%6."/>
      <w:lvlJc w:val="right"/>
      <w:pPr>
        <w:ind w:left="3251" w:hanging="180"/>
      </w:pPr>
    </w:lvl>
    <w:lvl w:ilvl="6" w:tplc="0416000F" w:tentative="1">
      <w:start w:val="1"/>
      <w:numFmt w:val="decimal"/>
      <w:lvlText w:val="%7."/>
      <w:lvlJc w:val="left"/>
      <w:pPr>
        <w:ind w:left="3971" w:hanging="360"/>
      </w:pPr>
    </w:lvl>
    <w:lvl w:ilvl="7" w:tplc="04160019" w:tentative="1">
      <w:start w:val="1"/>
      <w:numFmt w:val="lowerLetter"/>
      <w:lvlText w:val="%8."/>
      <w:lvlJc w:val="left"/>
      <w:pPr>
        <w:ind w:left="4691" w:hanging="360"/>
      </w:pPr>
    </w:lvl>
    <w:lvl w:ilvl="8" w:tplc="0416001B" w:tentative="1">
      <w:start w:val="1"/>
      <w:numFmt w:val="lowerRoman"/>
      <w:lvlText w:val="%9."/>
      <w:lvlJc w:val="right"/>
      <w:pPr>
        <w:ind w:left="5411"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7BE"/>
    <w:rsid w:val="000224AC"/>
    <w:rsid w:val="0002484F"/>
    <w:rsid w:val="000304FA"/>
    <w:rsid w:val="000341AD"/>
    <w:rsid w:val="000452B2"/>
    <w:rsid w:val="0005352F"/>
    <w:rsid w:val="00065E19"/>
    <w:rsid w:val="00081CFD"/>
    <w:rsid w:val="000852C7"/>
    <w:rsid w:val="00086A11"/>
    <w:rsid w:val="000C6B73"/>
    <w:rsid w:val="000C7B84"/>
    <w:rsid w:val="000D5870"/>
    <w:rsid w:val="00101B8E"/>
    <w:rsid w:val="001032CA"/>
    <w:rsid w:val="00103E56"/>
    <w:rsid w:val="00104CFC"/>
    <w:rsid w:val="00136D8B"/>
    <w:rsid w:val="001539B4"/>
    <w:rsid w:val="00160816"/>
    <w:rsid w:val="001645DE"/>
    <w:rsid w:val="001714C5"/>
    <w:rsid w:val="00173478"/>
    <w:rsid w:val="00195CCC"/>
    <w:rsid w:val="001A0869"/>
    <w:rsid w:val="001C533A"/>
    <w:rsid w:val="001C5597"/>
    <w:rsid w:val="001C7359"/>
    <w:rsid w:val="001F15CF"/>
    <w:rsid w:val="00251406"/>
    <w:rsid w:val="00260EAD"/>
    <w:rsid w:val="002A69DD"/>
    <w:rsid w:val="002B2EB0"/>
    <w:rsid w:val="002B5285"/>
    <w:rsid w:val="002C6B44"/>
    <w:rsid w:val="002D1988"/>
    <w:rsid w:val="002E0C28"/>
    <w:rsid w:val="002F1249"/>
    <w:rsid w:val="002F6501"/>
    <w:rsid w:val="003018EE"/>
    <w:rsid w:val="0032484C"/>
    <w:rsid w:val="00364D90"/>
    <w:rsid w:val="00366FCB"/>
    <w:rsid w:val="003671E1"/>
    <w:rsid w:val="00383A78"/>
    <w:rsid w:val="003A4C36"/>
    <w:rsid w:val="003B1AA9"/>
    <w:rsid w:val="003D7A60"/>
    <w:rsid w:val="003E4F7B"/>
    <w:rsid w:val="003F0F4D"/>
    <w:rsid w:val="003F3178"/>
    <w:rsid w:val="004160F3"/>
    <w:rsid w:val="004254A4"/>
    <w:rsid w:val="00442A5A"/>
    <w:rsid w:val="00456074"/>
    <w:rsid w:val="004B2BD8"/>
    <w:rsid w:val="004E4B29"/>
    <w:rsid w:val="00511F13"/>
    <w:rsid w:val="005173E9"/>
    <w:rsid w:val="005463D8"/>
    <w:rsid w:val="00552091"/>
    <w:rsid w:val="00561626"/>
    <w:rsid w:val="005655F2"/>
    <w:rsid w:val="005A02C8"/>
    <w:rsid w:val="005A5CB0"/>
    <w:rsid w:val="005D531C"/>
    <w:rsid w:val="005D7248"/>
    <w:rsid w:val="006101D3"/>
    <w:rsid w:val="00611B71"/>
    <w:rsid w:val="006401AF"/>
    <w:rsid w:val="006757AD"/>
    <w:rsid w:val="00683FF9"/>
    <w:rsid w:val="00695069"/>
    <w:rsid w:val="006A29BE"/>
    <w:rsid w:val="006A6125"/>
    <w:rsid w:val="006F6A57"/>
    <w:rsid w:val="0070058D"/>
    <w:rsid w:val="00721168"/>
    <w:rsid w:val="00725BD6"/>
    <w:rsid w:val="0074212D"/>
    <w:rsid w:val="00752ADD"/>
    <w:rsid w:val="00763B70"/>
    <w:rsid w:val="007A154D"/>
    <w:rsid w:val="007B1E68"/>
    <w:rsid w:val="007C5D3D"/>
    <w:rsid w:val="007E5CDF"/>
    <w:rsid w:val="00834FA1"/>
    <w:rsid w:val="00840346"/>
    <w:rsid w:val="008422DF"/>
    <w:rsid w:val="00852D54"/>
    <w:rsid w:val="008550D8"/>
    <w:rsid w:val="00871464"/>
    <w:rsid w:val="008A0D52"/>
    <w:rsid w:val="008A37BE"/>
    <w:rsid w:val="008D4D71"/>
    <w:rsid w:val="008D78B4"/>
    <w:rsid w:val="008E30D2"/>
    <w:rsid w:val="00906953"/>
    <w:rsid w:val="00923C27"/>
    <w:rsid w:val="00931E50"/>
    <w:rsid w:val="009408D3"/>
    <w:rsid w:val="00953D91"/>
    <w:rsid w:val="009831B1"/>
    <w:rsid w:val="009843FE"/>
    <w:rsid w:val="00987DEB"/>
    <w:rsid w:val="00990B6D"/>
    <w:rsid w:val="009B6252"/>
    <w:rsid w:val="009C1C49"/>
    <w:rsid w:val="009C380F"/>
    <w:rsid w:val="009D190E"/>
    <w:rsid w:val="00A010D8"/>
    <w:rsid w:val="00A55767"/>
    <w:rsid w:val="00A64C67"/>
    <w:rsid w:val="00A73E70"/>
    <w:rsid w:val="00A76D59"/>
    <w:rsid w:val="00AA1F7E"/>
    <w:rsid w:val="00AB0BC7"/>
    <w:rsid w:val="00AC1E92"/>
    <w:rsid w:val="00AE08A6"/>
    <w:rsid w:val="00AF7CA6"/>
    <w:rsid w:val="00B02045"/>
    <w:rsid w:val="00B2334D"/>
    <w:rsid w:val="00B4613E"/>
    <w:rsid w:val="00B5276E"/>
    <w:rsid w:val="00B52F84"/>
    <w:rsid w:val="00B566AA"/>
    <w:rsid w:val="00B713B1"/>
    <w:rsid w:val="00BD6C61"/>
    <w:rsid w:val="00BE145C"/>
    <w:rsid w:val="00BF0430"/>
    <w:rsid w:val="00BF3F4C"/>
    <w:rsid w:val="00C012E7"/>
    <w:rsid w:val="00C05947"/>
    <w:rsid w:val="00C31C0E"/>
    <w:rsid w:val="00C32B75"/>
    <w:rsid w:val="00C334C7"/>
    <w:rsid w:val="00C57F1E"/>
    <w:rsid w:val="00C94B0D"/>
    <w:rsid w:val="00CC61EE"/>
    <w:rsid w:val="00D0120B"/>
    <w:rsid w:val="00D02E15"/>
    <w:rsid w:val="00D27220"/>
    <w:rsid w:val="00D33911"/>
    <w:rsid w:val="00D3652B"/>
    <w:rsid w:val="00D64E36"/>
    <w:rsid w:val="00DA4580"/>
    <w:rsid w:val="00DC126A"/>
    <w:rsid w:val="00DC707E"/>
    <w:rsid w:val="00E013BE"/>
    <w:rsid w:val="00E05AA4"/>
    <w:rsid w:val="00E145D2"/>
    <w:rsid w:val="00E16C72"/>
    <w:rsid w:val="00ED3AC5"/>
    <w:rsid w:val="00F124CB"/>
    <w:rsid w:val="00F52DB7"/>
    <w:rsid w:val="00F61B78"/>
    <w:rsid w:val="00F81031"/>
    <w:rsid w:val="00F83BF1"/>
    <w:rsid w:val="00FA206E"/>
    <w:rsid w:val="00FA4333"/>
    <w:rsid w:val="00FC7A42"/>
    <w:rsid w:val="00FD1553"/>
    <w:rsid w:val="00FE652A"/>
    <w:rsid w:val="00FF57E3"/>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3F3B2"/>
  <w15:docId w15:val="{D4616A1D-FF4B-47EE-94B2-94D911139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A37BE"/>
    <w:pPr>
      <w:widowControl w:val="0"/>
      <w:autoSpaceDE w:val="0"/>
      <w:autoSpaceDN w:val="0"/>
      <w:spacing w:after="0" w:line="240" w:lineRule="auto"/>
    </w:pPr>
    <w:rPr>
      <w:rFonts w:ascii="Arial" w:eastAsia="Arial" w:hAnsi="Arial" w:cs="Arial"/>
      <w:lang w:eastAsia="pt-BR" w:bidi="pt-BR"/>
    </w:rPr>
  </w:style>
  <w:style w:type="paragraph" w:styleId="Ttulo1">
    <w:name w:val="heading 1"/>
    <w:basedOn w:val="Normal"/>
    <w:link w:val="Ttulo1Char"/>
    <w:uiPriority w:val="9"/>
    <w:qFormat/>
    <w:rsid w:val="00160816"/>
    <w:pPr>
      <w:ind w:left="1008" w:hanging="712"/>
      <w:jc w:val="both"/>
      <w:outlineLvl w:val="0"/>
    </w:pPr>
    <w:rPr>
      <w:b/>
      <w:bCs/>
    </w:rPr>
  </w:style>
  <w:style w:type="paragraph" w:styleId="Ttulo3">
    <w:name w:val="heading 3"/>
    <w:basedOn w:val="Normal"/>
    <w:next w:val="Normal"/>
    <w:link w:val="Ttulo3Char"/>
    <w:uiPriority w:val="9"/>
    <w:semiHidden/>
    <w:unhideWhenUsed/>
    <w:qFormat/>
    <w:rsid w:val="005D724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8A37BE"/>
    <w:rPr>
      <w:color w:val="0000FF"/>
      <w:u w:val="single"/>
    </w:rPr>
  </w:style>
  <w:style w:type="paragraph" w:styleId="PargrafodaLista">
    <w:name w:val="List Paragraph"/>
    <w:basedOn w:val="Normal"/>
    <w:uiPriority w:val="34"/>
    <w:qFormat/>
    <w:rsid w:val="008A37BE"/>
    <w:pPr>
      <w:widowControl/>
      <w:autoSpaceDE/>
      <w:autoSpaceDN/>
      <w:spacing w:after="160" w:line="259" w:lineRule="auto"/>
      <w:ind w:left="720"/>
      <w:contextualSpacing/>
    </w:pPr>
    <w:rPr>
      <w:rFonts w:asciiTheme="minorHAnsi" w:eastAsiaTheme="minorHAnsi" w:hAnsiTheme="minorHAnsi" w:cstheme="minorBidi"/>
      <w:lang w:eastAsia="en-US" w:bidi="ar-SA"/>
    </w:rPr>
  </w:style>
  <w:style w:type="paragraph" w:styleId="Textodebalo">
    <w:name w:val="Balloon Text"/>
    <w:basedOn w:val="Normal"/>
    <w:link w:val="TextodebaloChar"/>
    <w:uiPriority w:val="99"/>
    <w:semiHidden/>
    <w:unhideWhenUsed/>
    <w:rsid w:val="00D3652B"/>
    <w:rPr>
      <w:rFonts w:ascii="Segoe UI" w:hAnsi="Segoe UI" w:cs="Segoe UI"/>
      <w:sz w:val="18"/>
      <w:szCs w:val="18"/>
    </w:rPr>
  </w:style>
  <w:style w:type="character" w:customStyle="1" w:styleId="TextodebaloChar">
    <w:name w:val="Texto de balão Char"/>
    <w:basedOn w:val="Fontepargpadro"/>
    <w:link w:val="Textodebalo"/>
    <w:uiPriority w:val="99"/>
    <w:semiHidden/>
    <w:rsid w:val="00D3652B"/>
    <w:rPr>
      <w:rFonts w:ascii="Segoe UI" w:eastAsia="Arial" w:hAnsi="Segoe UI" w:cs="Segoe UI"/>
      <w:sz w:val="18"/>
      <w:szCs w:val="18"/>
      <w:lang w:eastAsia="pt-BR" w:bidi="pt-BR"/>
    </w:rPr>
  </w:style>
  <w:style w:type="paragraph" w:styleId="Textodenotaderodap">
    <w:name w:val="footnote text"/>
    <w:basedOn w:val="Normal"/>
    <w:link w:val="TextodenotaderodapChar"/>
    <w:uiPriority w:val="99"/>
    <w:semiHidden/>
    <w:unhideWhenUsed/>
    <w:rsid w:val="00A55767"/>
    <w:rPr>
      <w:sz w:val="20"/>
      <w:szCs w:val="20"/>
      <w:lang w:val="en-US" w:eastAsia="en-US" w:bidi="ar-SA"/>
    </w:rPr>
  </w:style>
  <w:style w:type="character" w:customStyle="1" w:styleId="TextodenotaderodapChar">
    <w:name w:val="Texto de nota de rodapé Char"/>
    <w:basedOn w:val="Fontepargpadro"/>
    <w:link w:val="Textodenotaderodap"/>
    <w:uiPriority w:val="99"/>
    <w:semiHidden/>
    <w:rsid w:val="00A55767"/>
    <w:rPr>
      <w:rFonts w:ascii="Arial" w:eastAsia="Arial" w:hAnsi="Arial" w:cs="Arial"/>
      <w:sz w:val="20"/>
      <w:szCs w:val="20"/>
      <w:lang w:val="en-US"/>
    </w:rPr>
  </w:style>
  <w:style w:type="character" w:styleId="Refdenotaderodap">
    <w:name w:val="footnote reference"/>
    <w:basedOn w:val="Fontepargpadro"/>
    <w:uiPriority w:val="99"/>
    <w:semiHidden/>
    <w:unhideWhenUsed/>
    <w:rsid w:val="00A55767"/>
    <w:rPr>
      <w:vertAlign w:val="superscript"/>
    </w:rPr>
  </w:style>
  <w:style w:type="character" w:customStyle="1" w:styleId="MenoPendente1">
    <w:name w:val="Menção Pendente1"/>
    <w:basedOn w:val="Fontepargpadro"/>
    <w:uiPriority w:val="99"/>
    <w:semiHidden/>
    <w:unhideWhenUsed/>
    <w:rsid w:val="00442A5A"/>
    <w:rPr>
      <w:color w:val="605E5C"/>
      <w:shd w:val="clear" w:color="auto" w:fill="E1DFDD"/>
    </w:rPr>
  </w:style>
  <w:style w:type="character" w:customStyle="1" w:styleId="Ttulo1Char">
    <w:name w:val="Título 1 Char"/>
    <w:basedOn w:val="Fontepargpadro"/>
    <w:link w:val="Ttulo1"/>
    <w:uiPriority w:val="9"/>
    <w:rsid w:val="00160816"/>
    <w:rPr>
      <w:rFonts w:ascii="Arial" w:eastAsia="Arial" w:hAnsi="Arial" w:cs="Arial"/>
      <w:b/>
      <w:bCs/>
      <w:lang w:eastAsia="pt-BR" w:bidi="pt-BR"/>
    </w:rPr>
  </w:style>
  <w:style w:type="table" w:customStyle="1" w:styleId="TableNormal">
    <w:name w:val="Table Normal"/>
    <w:uiPriority w:val="2"/>
    <w:semiHidden/>
    <w:unhideWhenUsed/>
    <w:qFormat/>
    <w:rsid w:val="0016081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160816"/>
  </w:style>
  <w:style w:type="character" w:customStyle="1" w:styleId="CorpodetextoChar">
    <w:name w:val="Corpo de texto Char"/>
    <w:basedOn w:val="Fontepargpadro"/>
    <w:link w:val="Corpodetexto"/>
    <w:uiPriority w:val="1"/>
    <w:rsid w:val="00160816"/>
    <w:rPr>
      <w:rFonts w:ascii="Arial" w:eastAsia="Arial" w:hAnsi="Arial" w:cs="Arial"/>
      <w:lang w:eastAsia="pt-BR" w:bidi="pt-BR"/>
    </w:rPr>
  </w:style>
  <w:style w:type="paragraph" w:customStyle="1" w:styleId="TableParagraph">
    <w:name w:val="Table Paragraph"/>
    <w:basedOn w:val="Normal"/>
    <w:uiPriority w:val="1"/>
    <w:qFormat/>
    <w:rsid w:val="00160816"/>
    <w:pPr>
      <w:spacing w:before="37"/>
      <w:jc w:val="center"/>
    </w:pPr>
  </w:style>
  <w:style w:type="paragraph" w:styleId="Cabealho">
    <w:name w:val="header"/>
    <w:basedOn w:val="Normal"/>
    <w:link w:val="CabealhoChar"/>
    <w:uiPriority w:val="99"/>
    <w:unhideWhenUsed/>
    <w:rsid w:val="005655F2"/>
    <w:pPr>
      <w:tabs>
        <w:tab w:val="center" w:pos="4252"/>
        <w:tab w:val="right" w:pos="8504"/>
      </w:tabs>
    </w:pPr>
  </w:style>
  <w:style w:type="character" w:customStyle="1" w:styleId="CabealhoChar">
    <w:name w:val="Cabeçalho Char"/>
    <w:basedOn w:val="Fontepargpadro"/>
    <w:link w:val="Cabealho"/>
    <w:uiPriority w:val="99"/>
    <w:rsid w:val="005655F2"/>
    <w:rPr>
      <w:rFonts w:ascii="Arial" w:eastAsia="Arial" w:hAnsi="Arial" w:cs="Arial"/>
      <w:lang w:eastAsia="pt-BR" w:bidi="pt-BR"/>
    </w:rPr>
  </w:style>
  <w:style w:type="paragraph" w:styleId="Rodap">
    <w:name w:val="footer"/>
    <w:basedOn w:val="Normal"/>
    <w:link w:val="RodapChar"/>
    <w:uiPriority w:val="99"/>
    <w:unhideWhenUsed/>
    <w:rsid w:val="005655F2"/>
    <w:pPr>
      <w:tabs>
        <w:tab w:val="center" w:pos="4252"/>
        <w:tab w:val="right" w:pos="8504"/>
      </w:tabs>
    </w:pPr>
  </w:style>
  <w:style w:type="character" w:customStyle="1" w:styleId="RodapChar">
    <w:name w:val="Rodapé Char"/>
    <w:basedOn w:val="Fontepargpadro"/>
    <w:link w:val="Rodap"/>
    <w:uiPriority w:val="99"/>
    <w:rsid w:val="005655F2"/>
    <w:rPr>
      <w:rFonts w:ascii="Arial" w:eastAsia="Arial" w:hAnsi="Arial" w:cs="Arial"/>
      <w:lang w:eastAsia="pt-BR" w:bidi="pt-BR"/>
    </w:rPr>
  </w:style>
  <w:style w:type="character" w:customStyle="1" w:styleId="Ttulo3Char">
    <w:name w:val="Título 3 Char"/>
    <w:basedOn w:val="Fontepargpadro"/>
    <w:link w:val="Ttulo3"/>
    <w:uiPriority w:val="9"/>
    <w:semiHidden/>
    <w:rsid w:val="005D7248"/>
    <w:rPr>
      <w:rFonts w:asciiTheme="majorHAnsi" w:eastAsiaTheme="majorEastAsia" w:hAnsiTheme="majorHAnsi" w:cstheme="majorBidi"/>
      <w:color w:val="1F3763" w:themeColor="accent1" w:themeShade="7F"/>
      <w:sz w:val="24"/>
      <w:szCs w:val="24"/>
      <w:lang w:eastAsia="pt-BR" w:bidi="pt-BR"/>
    </w:rPr>
  </w:style>
  <w:style w:type="character" w:styleId="Refdecomentrio">
    <w:name w:val="annotation reference"/>
    <w:basedOn w:val="Fontepargpadro"/>
    <w:uiPriority w:val="99"/>
    <w:semiHidden/>
    <w:unhideWhenUsed/>
    <w:rsid w:val="00B4613E"/>
    <w:rPr>
      <w:sz w:val="16"/>
      <w:szCs w:val="16"/>
    </w:rPr>
  </w:style>
  <w:style w:type="paragraph" w:styleId="Textodecomentrio">
    <w:name w:val="annotation text"/>
    <w:basedOn w:val="Normal"/>
    <w:link w:val="TextodecomentrioChar"/>
    <w:uiPriority w:val="99"/>
    <w:semiHidden/>
    <w:unhideWhenUsed/>
    <w:rsid w:val="00B4613E"/>
    <w:rPr>
      <w:sz w:val="20"/>
      <w:szCs w:val="20"/>
    </w:rPr>
  </w:style>
  <w:style w:type="character" w:customStyle="1" w:styleId="TextodecomentrioChar">
    <w:name w:val="Texto de comentário Char"/>
    <w:basedOn w:val="Fontepargpadro"/>
    <w:link w:val="Textodecomentrio"/>
    <w:uiPriority w:val="99"/>
    <w:semiHidden/>
    <w:rsid w:val="00B4613E"/>
    <w:rPr>
      <w:rFonts w:ascii="Arial" w:eastAsia="Arial" w:hAnsi="Arial" w:cs="Arial"/>
      <w:sz w:val="20"/>
      <w:szCs w:val="20"/>
      <w:lang w:eastAsia="pt-BR" w:bidi="pt-BR"/>
    </w:rPr>
  </w:style>
  <w:style w:type="paragraph" w:styleId="Assuntodocomentrio">
    <w:name w:val="annotation subject"/>
    <w:basedOn w:val="Textodecomentrio"/>
    <w:next w:val="Textodecomentrio"/>
    <w:link w:val="AssuntodocomentrioChar"/>
    <w:uiPriority w:val="99"/>
    <w:semiHidden/>
    <w:unhideWhenUsed/>
    <w:rsid w:val="00B4613E"/>
    <w:rPr>
      <w:b/>
      <w:bCs/>
    </w:rPr>
  </w:style>
  <w:style w:type="character" w:customStyle="1" w:styleId="AssuntodocomentrioChar">
    <w:name w:val="Assunto do comentário Char"/>
    <w:basedOn w:val="TextodecomentrioChar"/>
    <w:link w:val="Assuntodocomentrio"/>
    <w:uiPriority w:val="99"/>
    <w:semiHidden/>
    <w:rsid w:val="00B4613E"/>
    <w:rPr>
      <w:rFonts w:ascii="Arial" w:eastAsia="Arial" w:hAnsi="Arial" w:cs="Arial"/>
      <w:b/>
      <w:bCs/>
      <w:sz w:val="20"/>
      <w:szCs w:val="20"/>
      <w:lang w:eastAsia="pt-BR" w:bidi="pt-BR"/>
    </w:rPr>
  </w:style>
  <w:style w:type="table" w:styleId="Tabelacomgrade">
    <w:name w:val="Table Grid"/>
    <w:basedOn w:val="Tabelanormal"/>
    <w:uiPriority w:val="39"/>
    <w:rsid w:val="00906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539821">
      <w:bodyDiv w:val="1"/>
      <w:marLeft w:val="0"/>
      <w:marRight w:val="0"/>
      <w:marTop w:val="0"/>
      <w:marBottom w:val="0"/>
      <w:divBdr>
        <w:top w:val="none" w:sz="0" w:space="0" w:color="auto"/>
        <w:left w:val="none" w:sz="0" w:space="0" w:color="auto"/>
        <w:bottom w:val="none" w:sz="0" w:space="0" w:color="auto"/>
        <w:right w:val="none" w:sz="0" w:space="0" w:color="auto"/>
      </w:divBdr>
    </w:div>
    <w:div w:id="1311323834">
      <w:bodyDiv w:val="1"/>
      <w:marLeft w:val="0"/>
      <w:marRight w:val="0"/>
      <w:marTop w:val="0"/>
      <w:marBottom w:val="0"/>
      <w:divBdr>
        <w:top w:val="none" w:sz="0" w:space="0" w:color="auto"/>
        <w:left w:val="none" w:sz="0" w:space="0" w:color="auto"/>
        <w:bottom w:val="none" w:sz="0" w:space="0" w:color="auto"/>
        <w:right w:val="none" w:sz="0" w:space="0" w:color="auto"/>
      </w:divBdr>
    </w:div>
    <w:div w:id="1622569231">
      <w:bodyDiv w:val="1"/>
      <w:marLeft w:val="0"/>
      <w:marRight w:val="0"/>
      <w:marTop w:val="0"/>
      <w:marBottom w:val="0"/>
      <w:divBdr>
        <w:top w:val="none" w:sz="0" w:space="0" w:color="auto"/>
        <w:left w:val="none" w:sz="0" w:space="0" w:color="auto"/>
        <w:bottom w:val="none" w:sz="0" w:space="0" w:color="auto"/>
        <w:right w:val="none" w:sz="0" w:space="0" w:color="auto"/>
      </w:divBdr>
    </w:div>
    <w:div w:id="173758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1540</Words>
  <Characters>8318</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Marafon</dc:creator>
  <cp:lastModifiedBy>Eduardo Marafon</cp:lastModifiedBy>
  <cp:revision>6</cp:revision>
  <cp:lastPrinted>2021-10-09T19:59:00Z</cp:lastPrinted>
  <dcterms:created xsi:type="dcterms:W3CDTF">2021-10-09T19:57:00Z</dcterms:created>
  <dcterms:modified xsi:type="dcterms:W3CDTF">2021-10-09T19:59:00Z</dcterms:modified>
</cp:coreProperties>
</file>